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423" w:rsidRPr="00C1662E" w:rsidRDefault="003A5423" w:rsidP="003A5423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PARECER DO CONTROLE INTERNO Nº 0</w:t>
      </w:r>
      <w:r>
        <w:rPr>
          <w:rFonts w:asciiTheme="majorHAnsi" w:hAnsiTheme="majorHAnsi" w:cs="Calibri"/>
          <w:b/>
          <w:sz w:val="24"/>
          <w:szCs w:val="24"/>
        </w:rPr>
        <w:t>11</w:t>
      </w:r>
      <w:r w:rsidRPr="00C1662E">
        <w:rPr>
          <w:rFonts w:asciiTheme="majorHAnsi" w:hAnsiTheme="majorHAnsi" w:cs="Calibri"/>
          <w:b/>
          <w:sz w:val="24"/>
          <w:szCs w:val="24"/>
        </w:rPr>
        <w:t>/</w:t>
      </w:r>
      <w:r>
        <w:rPr>
          <w:rFonts w:asciiTheme="majorHAnsi" w:hAnsiTheme="majorHAnsi" w:cs="Calibri"/>
          <w:b/>
          <w:sz w:val="24"/>
          <w:szCs w:val="24"/>
        </w:rPr>
        <w:t>SCI-LIC/2022</w:t>
      </w:r>
    </w:p>
    <w:p w:rsidR="003A5423" w:rsidRPr="00C1662E" w:rsidRDefault="003A5423" w:rsidP="003A5423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3A5423" w:rsidRPr="00C1662E" w:rsidRDefault="003A5423" w:rsidP="003A5423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3A5423" w:rsidRPr="00C1662E" w:rsidRDefault="003A5423" w:rsidP="003A5423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3A5423" w:rsidRPr="00C1662E" w:rsidRDefault="003A5423" w:rsidP="003A5423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3A5423" w:rsidRPr="00C1662E" w:rsidRDefault="003A5423" w:rsidP="003A5423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3A5423" w:rsidRPr="00C1662E" w:rsidRDefault="003A5423" w:rsidP="003A5423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3A5423" w:rsidRPr="00C1662E" w:rsidRDefault="003A5423" w:rsidP="003A5423">
      <w:pPr>
        <w:ind w:left="2268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TRATA-SE DE PARECER REFEREN</w:t>
      </w:r>
      <w:r>
        <w:rPr>
          <w:rFonts w:asciiTheme="majorHAnsi" w:hAnsiTheme="majorHAnsi" w:cs="Calibri"/>
          <w:b/>
          <w:sz w:val="24"/>
          <w:szCs w:val="24"/>
        </w:rPr>
        <w:t>TE TOMADA DE PREÇOS Nº 01/2022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PROCESSO Nº </w:t>
      </w:r>
      <w:r>
        <w:rPr>
          <w:rFonts w:asciiTheme="majorHAnsi" w:hAnsiTheme="majorHAnsi" w:cs="Calibri"/>
          <w:b/>
          <w:sz w:val="24"/>
          <w:szCs w:val="24"/>
        </w:rPr>
        <w:t>006</w:t>
      </w:r>
      <w:r w:rsidRPr="00C1662E">
        <w:rPr>
          <w:rFonts w:asciiTheme="majorHAnsi" w:hAnsiTheme="majorHAnsi" w:cs="Calibri"/>
          <w:b/>
          <w:sz w:val="24"/>
          <w:szCs w:val="24"/>
        </w:rPr>
        <w:t>/20</w:t>
      </w:r>
      <w:r>
        <w:rPr>
          <w:rFonts w:asciiTheme="majorHAnsi" w:hAnsiTheme="majorHAnsi" w:cs="Calibri"/>
          <w:b/>
          <w:sz w:val="24"/>
          <w:szCs w:val="24"/>
        </w:rPr>
        <w:t>22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PARA </w:t>
      </w:r>
      <w:r>
        <w:rPr>
          <w:rFonts w:asciiTheme="majorHAnsi" w:hAnsiTheme="majorHAnsi" w:cs="Calibri"/>
          <w:b/>
          <w:sz w:val="24"/>
          <w:szCs w:val="24"/>
        </w:rPr>
        <w:t>CONTRATAÇÃO DE AGÊNCIA DE PUBLICIDADE PARA DIVULGAÇÃO DAS AÇÕES DA CÂMARA MUNICIPAL.</w:t>
      </w:r>
    </w:p>
    <w:p w:rsidR="003A5423" w:rsidRPr="00C1662E" w:rsidRDefault="003A5423" w:rsidP="003A5423">
      <w:pPr>
        <w:jc w:val="both"/>
        <w:rPr>
          <w:rFonts w:asciiTheme="majorHAnsi" w:hAnsiTheme="majorHAnsi" w:cs="Calibri"/>
          <w:sz w:val="24"/>
          <w:szCs w:val="24"/>
        </w:rPr>
      </w:pPr>
    </w:p>
    <w:p w:rsidR="003A5423" w:rsidRPr="00C1662E" w:rsidRDefault="003A5423" w:rsidP="003A5423">
      <w:pPr>
        <w:jc w:val="both"/>
        <w:rPr>
          <w:rFonts w:asciiTheme="majorHAnsi" w:hAnsiTheme="majorHAnsi" w:cs="Calibri"/>
          <w:sz w:val="24"/>
          <w:szCs w:val="24"/>
        </w:rPr>
      </w:pPr>
    </w:p>
    <w:p w:rsidR="003A5423" w:rsidRPr="00C1662E" w:rsidRDefault="003A5423" w:rsidP="003A5423">
      <w:pPr>
        <w:jc w:val="both"/>
        <w:rPr>
          <w:rFonts w:asciiTheme="majorHAnsi" w:hAnsiTheme="majorHAnsi" w:cs="Calibri"/>
          <w:sz w:val="24"/>
          <w:szCs w:val="24"/>
        </w:rPr>
      </w:pPr>
    </w:p>
    <w:p w:rsidR="003A5423" w:rsidRPr="00C1662E" w:rsidRDefault="003A5423" w:rsidP="003A5423">
      <w:pPr>
        <w:jc w:val="both"/>
        <w:rPr>
          <w:rFonts w:asciiTheme="majorHAnsi" w:hAnsiTheme="majorHAnsi" w:cs="Calibri"/>
          <w:sz w:val="24"/>
          <w:szCs w:val="24"/>
        </w:rPr>
      </w:pPr>
    </w:p>
    <w:p w:rsidR="003A5423" w:rsidRPr="00C1662E" w:rsidRDefault="003A5423" w:rsidP="003A5423">
      <w:pPr>
        <w:jc w:val="both"/>
        <w:rPr>
          <w:rFonts w:asciiTheme="majorHAnsi" w:hAnsiTheme="majorHAnsi" w:cs="Calibri"/>
          <w:sz w:val="24"/>
          <w:szCs w:val="24"/>
        </w:rPr>
      </w:pPr>
    </w:p>
    <w:p w:rsidR="003A5423" w:rsidRDefault="003A5423" w:rsidP="003A5423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  <w:t xml:space="preserve">Examinamos o processo licitatório </w:t>
      </w:r>
      <w:r>
        <w:rPr>
          <w:rFonts w:asciiTheme="majorHAnsi" w:hAnsiTheme="majorHAnsi" w:cs="Calibri"/>
          <w:sz w:val="24"/>
          <w:szCs w:val="24"/>
        </w:rPr>
        <w:t xml:space="preserve">acima descrito referente a contratação de serviço agencia de publicidade para prestação de serviços técnicos de publicidade para elaboração de projetos de campanhas com o fim especifico de divulgação das ações da Câmara Municipal, e, constatamos, através da análise do processo como um todo, que os atos do processo estão regulares. </w:t>
      </w:r>
    </w:p>
    <w:p w:rsidR="003A5423" w:rsidRPr="00C1662E" w:rsidRDefault="003A5423" w:rsidP="003A5423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>É o parecer.</w:t>
      </w:r>
    </w:p>
    <w:p w:rsidR="003A5423" w:rsidRPr="00C1662E" w:rsidRDefault="003A5423" w:rsidP="003A5423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</w:r>
    </w:p>
    <w:p w:rsidR="003A5423" w:rsidRPr="00C1662E" w:rsidRDefault="003A5423" w:rsidP="003A5423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 xml:space="preserve">     </w:t>
      </w:r>
    </w:p>
    <w:p w:rsidR="003A5423" w:rsidRPr="00C1662E" w:rsidRDefault="003A5423" w:rsidP="003A5423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 xml:space="preserve">Tangará da Serra-MT, </w:t>
      </w:r>
      <w:r>
        <w:rPr>
          <w:rFonts w:asciiTheme="majorHAnsi" w:hAnsiTheme="majorHAnsi" w:cs="Calibri"/>
          <w:sz w:val="24"/>
          <w:szCs w:val="24"/>
        </w:rPr>
        <w:t>22</w:t>
      </w:r>
      <w:r w:rsidRPr="00C1662E">
        <w:rPr>
          <w:rFonts w:asciiTheme="majorHAnsi" w:hAnsiTheme="majorHAnsi" w:cs="Calibri"/>
          <w:sz w:val="24"/>
          <w:szCs w:val="24"/>
        </w:rPr>
        <w:t xml:space="preserve"> de </w:t>
      </w:r>
      <w:r>
        <w:rPr>
          <w:rFonts w:asciiTheme="majorHAnsi" w:hAnsiTheme="majorHAnsi" w:cs="Calibri"/>
          <w:sz w:val="24"/>
          <w:szCs w:val="24"/>
        </w:rPr>
        <w:t xml:space="preserve">Agosto </w:t>
      </w:r>
      <w:r w:rsidRPr="00C1662E">
        <w:rPr>
          <w:rFonts w:asciiTheme="majorHAnsi" w:hAnsiTheme="majorHAnsi" w:cs="Calibri"/>
          <w:sz w:val="24"/>
          <w:szCs w:val="24"/>
        </w:rPr>
        <w:t>de 20</w:t>
      </w:r>
      <w:r>
        <w:rPr>
          <w:rFonts w:asciiTheme="majorHAnsi" w:hAnsiTheme="majorHAnsi" w:cs="Calibri"/>
          <w:sz w:val="24"/>
          <w:szCs w:val="24"/>
        </w:rPr>
        <w:t>22</w:t>
      </w:r>
      <w:r w:rsidRPr="00C1662E">
        <w:rPr>
          <w:rFonts w:asciiTheme="majorHAnsi" w:hAnsiTheme="majorHAnsi" w:cs="Calibri"/>
          <w:sz w:val="24"/>
          <w:szCs w:val="24"/>
        </w:rPr>
        <w:t>.</w:t>
      </w:r>
    </w:p>
    <w:p w:rsidR="003A5423" w:rsidRPr="00C1662E" w:rsidRDefault="003A5423" w:rsidP="003A5423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3A5423" w:rsidRPr="00C1662E" w:rsidRDefault="003A5423" w:rsidP="003A5423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3A5423" w:rsidRPr="00C1662E" w:rsidRDefault="003A5423" w:rsidP="003A5423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3A5423" w:rsidRPr="00C1662E" w:rsidRDefault="003A5423" w:rsidP="003A5423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3A5423" w:rsidRPr="00C1662E" w:rsidRDefault="003A5423" w:rsidP="003A5423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_____________________</w:t>
      </w:r>
      <w:r>
        <w:rPr>
          <w:rFonts w:asciiTheme="majorHAnsi" w:hAnsiTheme="majorHAnsi" w:cs="Calibri"/>
          <w:b/>
          <w:sz w:val="24"/>
          <w:szCs w:val="24"/>
        </w:rPr>
        <w:t>_____________</w:t>
      </w:r>
      <w:r w:rsidRPr="00C1662E">
        <w:rPr>
          <w:rFonts w:asciiTheme="majorHAnsi" w:hAnsiTheme="majorHAnsi" w:cs="Calibri"/>
          <w:b/>
          <w:sz w:val="24"/>
          <w:szCs w:val="24"/>
        </w:rPr>
        <w:t>_____________</w:t>
      </w:r>
    </w:p>
    <w:p w:rsidR="003A5423" w:rsidRPr="00C1662E" w:rsidRDefault="003A5423" w:rsidP="003A5423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3A5423" w:rsidRPr="00C1662E" w:rsidRDefault="003A5423" w:rsidP="003A5423">
      <w:pPr>
        <w:jc w:val="center"/>
        <w:rPr>
          <w:rFonts w:asciiTheme="majorHAnsi" w:hAnsiTheme="majorHAnsi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Controladora Interna</w:t>
      </w:r>
    </w:p>
    <w:p w:rsidR="003A5423" w:rsidRDefault="003A5423" w:rsidP="003A5423"/>
    <w:p w:rsidR="001F4B4B" w:rsidRDefault="001F4B4B"/>
    <w:sectPr w:rsidR="001F4B4B" w:rsidSect="008C67F4">
      <w:headerReference w:type="default" r:id="rId6"/>
      <w:foot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436" w:rsidRDefault="00E13436" w:rsidP="003A5423">
      <w:r>
        <w:separator/>
      </w:r>
    </w:p>
  </w:endnote>
  <w:endnote w:type="continuationSeparator" w:id="0">
    <w:p w:rsidR="00E13436" w:rsidRDefault="00E13436" w:rsidP="003A5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423" w:rsidRDefault="003A5423" w:rsidP="003A5423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_________________________________________________________________________________________________________________</w:t>
    </w:r>
  </w:p>
  <w:p w:rsidR="003A5423" w:rsidRPr="00C1662E" w:rsidRDefault="003A5423" w:rsidP="003A5423">
    <w:pPr>
      <w:autoSpaceDE w:val="0"/>
      <w:autoSpaceDN w:val="0"/>
      <w:adjustRightInd w:val="0"/>
      <w:jc w:val="center"/>
      <w:rPr>
        <w:rFonts w:asciiTheme="majorHAnsi" w:hAnsiTheme="majorHAnsi" w:cs="Calibri"/>
        <w:sz w:val="16"/>
        <w:szCs w:val="16"/>
      </w:rPr>
    </w:pPr>
    <w:r w:rsidRPr="00C1662E">
      <w:rPr>
        <w:rFonts w:asciiTheme="majorHAnsi" w:hAnsiTheme="majorHAnsi" w:cs="Calibri"/>
        <w:sz w:val="16"/>
        <w:szCs w:val="16"/>
      </w:rPr>
      <w:t>“</w:t>
    </w:r>
    <w:r w:rsidRPr="00C1662E">
      <w:rPr>
        <w:rFonts w:asciiTheme="majorHAnsi" w:hAnsiTheme="majorHAnsi"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eventuais desvios em relação aos parâmetros estabelecidos, como instrumento auxiliar de gestão”.</w:t>
    </w:r>
  </w:p>
  <w:p w:rsidR="003A5423" w:rsidRPr="00C1662E" w:rsidRDefault="003A5423" w:rsidP="003A5423">
    <w:pPr>
      <w:autoSpaceDE w:val="0"/>
      <w:autoSpaceDN w:val="0"/>
      <w:adjustRightInd w:val="0"/>
      <w:jc w:val="center"/>
      <w:rPr>
        <w:rFonts w:asciiTheme="majorHAnsi" w:hAnsiTheme="majorHAnsi" w:cs="Calibri"/>
        <w:b/>
        <w:sz w:val="16"/>
        <w:szCs w:val="16"/>
      </w:rPr>
    </w:pPr>
    <w:r w:rsidRPr="00C1662E">
      <w:rPr>
        <w:rFonts w:asciiTheme="majorHAnsi" w:hAnsiTheme="majorHAnsi" w:cs="Calibri"/>
        <w:b/>
        <w:sz w:val="16"/>
        <w:szCs w:val="16"/>
      </w:rPr>
      <w:t xml:space="preserve">Rua Júlio Martinez Benevides, 195-S  -  </w:t>
    </w:r>
    <w:r w:rsidRPr="00C1662E">
      <w:rPr>
        <w:rFonts w:asciiTheme="majorHAnsi" w:hAnsiTheme="majorHAnsi" w:cs="Calibri"/>
        <w:b/>
        <w:sz w:val="16"/>
        <w:szCs w:val="16"/>
      </w:rPr>
      <w:t> 65-3311-4626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436" w:rsidRDefault="00E13436" w:rsidP="003A5423">
      <w:r>
        <w:separator/>
      </w:r>
    </w:p>
  </w:footnote>
  <w:footnote w:type="continuationSeparator" w:id="0">
    <w:p w:rsidR="00E13436" w:rsidRDefault="00E13436" w:rsidP="003A54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423" w:rsidRPr="00C1662E" w:rsidRDefault="003A5423" w:rsidP="003A5423">
    <w:pPr>
      <w:pStyle w:val="Cabealho"/>
      <w:rPr>
        <w:rFonts w:asciiTheme="majorHAnsi" w:hAnsiTheme="majorHAnsi"/>
      </w:rPr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3A5423" w:rsidRPr="00C1662E" w:rsidTr="000330E6">
      <w:tc>
        <w:tcPr>
          <w:tcW w:w="2420" w:type="dxa"/>
        </w:tcPr>
        <w:p w:rsidR="003A5423" w:rsidRPr="00C1662E" w:rsidRDefault="003A5423" w:rsidP="000330E6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9pt" o:ole="">
                <v:imagedata r:id="rId1" o:title=""/>
              </v:shape>
              <o:OLEObject Type="Embed" ProgID="PBrush" ShapeID="_x0000_i1025" DrawAspect="Content" ObjectID="_1722689498" r:id="rId2"/>
            </w:object>
          </w:r>
        </w:p>
        <w:p w:rsidR="003A5423" w:rsidRPr="00C1662E" w:rsidRDefault="003A5423" w:rsidP="000330E6">
          <w:pPr>
            <w:pStyle w:val="Cabealho"/>
            <w:jc w:val="center"/>
            <w:rPr>
              <w:rFonts w:asciiTheme="majorHAnsi" w:hAnsiTheme="majorHAnsi" w:cs="Calibri"/>
              <w:sz w:val="16"/>
              <w:szCs w:val="16"/>
            </w:rPr>
          </w:pPr>
          <w:r w:rsidRPr="00C1662E">
            <w:rPr>
              <w:rFonts w:asciiTheme="majorHAnsi" w:hAnsiTheme="majorHAns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3A5423" w:rsidRPr="00C1662E" w:rsidRDefault="003A5423" w:rsidP="000330E6">
          <w:pPr>
            <w:pStyle w:val="Cabealho"/>
            <w:jc w:val="center"/>
            <w:rPr>
              <w:rFonts w:asciiTheme="majorHAnsi" w:hAnsiTheme="majorHAnsi" w:cs="Calibri"/>
              <w:b/>
              <w:bCs/>
              <w:sz w:val="64"/>
              <w:szCs w:val="64"/>
            </w:rPr>
          </w:pPr>
          <w:r w:rsidRPr="00C1662E">
            <w:rPr>
              <w:rFonts w:asciiTheme="majorHAnsi" w:hAnsiTheme="majorHAnsi" w:cs="Calibri"/>
              <w:b/>
              <w:bCs/>
              <w:sz w:val="64"/>
              <w:szCs w:val="64"/>
            </w:rPr>
            <w:t>CÂMARA MUNICIPAL</w:t>
          </w:r>
        </w:p>
        <w:p w:rsidR="003A5423" w:rsidRPr="00C1662E" w:rsidRDefault="003A5423" w:rsidP="000330E6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t>Tangará da Serra - Mato Grosso</w:t>
          </w:r>
        </w:p>
      </w:tc>
    </w:tr>
  </w:tbl>
  <w:p w:rsidR="003A5423" w:rsidRDefault="003A5423" w:rsidP="003A542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423"/>
    <w:rsid w:val="001F4B4B"/>
    <w:rsid w:val="003A5423"/>
    <w:rsid w:val="00E13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42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54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542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A54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5423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54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54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643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2022-08-22T19:59:00Z</dcterms:created>
  <dcterms:modified xsi:type="dcterms:W3CDTF">2022-08-22T20:05:00Z</dcterms:modified>
</cp:coreProperties>
</file>