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EBC" w:rsidRPr="00C1662E" w:rsidRDefault="00422EBC" w:rsidP="00422EBC">
      <w:pPr>
        <w:jc w:val="both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PARECER DO CONTROLE INTERNO Nº 00</w:t>
      </w:r>
      <w:r>
        <w:rPr>
          <w:rFonts w:asciiTheme="majorHAnsi" w:hAnsiTheme="majorHAnsi" w:cs="Calibri"/>
          <w:b/>
          <w:sz w:val="24"/>
          <w:szCs w:val="24"/>
        </w:rPr>
        <w:t>1</w:t>
      </w:r>
      <w:r w:rsidRPr="00C1662E">
        <w:rPr>
          <w:rFonts w:asciiTheme="majorHAnsi" w:hAnsiTheme="majorHAnsi" w:cs="Calibri"/>
          <w:b/>
          <w:sz w:val="24"/>
          <w:szCs w:val="24"/>
        </w:rPr>
        <w:t>/</w:t>
      </w:r>
      <w:r>
        <w:rPr>
          <w:rFonts w:asciiTheme="majorHAnsi" w:hAnsiTheme="majorHAnsi" w:cs="Calibri"/>
          <w:b/>
          <w:sz w:val="24"/>
          <w:szCs w:val="24"/>
        </w:rPr>
        <w:t>SCI-LIC/2020</w:t>
      </w:r>
    </w:p>
    <w:p w:rsidR="00422EBC" w:rsidRPr="00C1662E" w:rsidRDefault="00422EBC" w:rsidP="00422EBC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422EBC" w:rsidRPr="00C1662E" w:rsidRDefault="00422EBC" w:rsidP="00422EBC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422EBC" w:rsidRPr="00C1662E" w:rsidRDefault="00422EBC" w:rsidP="00422EBC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422EBC" w:rsidRPr="00C1662E" w:rsidRDefault="00422EBC" w:rsidP="00422EBC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422EBC" w:rsidRPr="00C1662E" w:rsidRDefault="00422EBC" w:rsidP="00422EBC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</w:p>
    <w:p w:rsidR="00422EBC" w:rsidRPr="00C1662E" w:rsidRDefault="00422EBC" w:rsidP="00422EBC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</w:p>
    <w:p w:rsidR="00422EBC" w:rsidRPr="00C1662E" w:rsidRDefault="00422EBC" w:rsidP="00422EBC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TRATA-SE DE PARECER REFEREN</w:t>
      </w:r>
      <w:r>
        <w:rPr>
          <w:rFonts w:asciiTheme="majorHAnsi" w:hAnsiTheme="majorHAnsi" w:cs="Calibri"/>
          <w:b/>
          <w:sz w:val="24"/>
          <w:szCs w:val="24"/>
        </w:rPr>
        <w:t>TE PREGÃO PRESENCIAL Nº 05/2019</w:t>
      </w:r>
      <w:r w:rsidRPr="00C1662E">
        <w:rPr>
          <w:rFonts w:asciiTheme="majorHAnsi" w:hAnsiTheme="majorHAnsi" w:cs="Calibri"/>
          <w:b/>
          <w:sz w:val="24"/>
          <w:szCs w:val="24"/>
        </w:rPr>
        <w:t xml:space="preserve"> PROCESSO Nº </w:t>
      </w:r>
      <w:r>
        <w:rPr>
          <w:rFonts w:asciiTheme="majorHAnsi" w:hAnsiTheme="majorHAnsi" w:cs="Calibri"/>
          <w:b/>
          <w:sz w:val="24"/>
          <w:szCs w:val="24"/>
        </w:rPr>
        <w:t>14</w:t>
      </w:r>
      <w:r w:rsidRPr="00C1662E">
        <w:rPr>
          <w:rFonts w:asciiTheme="majorHAnsi" w:hAnsiTheme="majorHAnsi" w:cs="Calibri"/>
          <w:b/>
          <w:sz w:val="24"/>
          <w:szCs w:val="24"/>
        </w:rPr>
        <w:t>/201</w:t>
      </w:r>
      <w:r>
        <w:rPr>
          <w:rFonts w:asciiTheme="majorHAnsi" w:hAnsiTheme="majorHAnsi" w:cs="Calibri"/>
          <w:b/>
          <w:sz w:val="24"/>
          <w:szCs w:val="24"/>
        </w:rPr>
        <w:t>9</w:t>
      </w:r>
      <w:r w:rsidRPr="00C1662E">
        <w:rPr>
          <w:rFonts w:asciiTheme="majorHAnsi" w:hAnsiTheme="majorHAnsi" w:cs="Calibri"/>
          <w:b/>
          <w:sz w:val="24"/>
          <w:szCs w:val="24"/>
        </w:rPr>
        <w:t xml:space="preserve"> PARA </w:t>
      </w:r>
      <w:r>
        <w:rPr>
          <w:rFonts w:asciiTheme="majorHAnsi" w:hAnsiTheme="majorHAnsi" w:cs="Calibri"/>
          <w:b/>
          <w:sz w:val="24"/>
          <w:szCs w:val="24"/>
        </w:rPr>
        <w:t>AQUISIÇÃO DE VEICULO PARA A CÂMARA MUNICIPAL.</w:t>
      </w:r>
    </w:p>
    <w:p w:rsidR="00422EBC" w:rsidRPr="00C1662E" w:rsidRDefault="00422EBC" w:rsidP="00422EBC">
      <w:pPr>
        <w:jc w:val="both"/>
        <w:rPr>
          <w:rFonts w:asciiTheme="majorHAnsi" w:hAnsiTheme="majorHAnsi" w:cs="Calibri"/>
          <w:sz w:val="24"/>
          <w:szCs w:val="24"/>
        </w:rPr>
      </w:pPr>
    </w:p>
    <w:p w:rsidR="00422EBC" w:rsidRPr="00C1662E" w:rsidRDefault="00422EBC" w:rsidP="00422EBC">
      <w:pPr>
        <w:jc w:val="both"/>
        <w:rPr>
          <w:rFonts w:asciiTheme="majorHAnsi" w:hAnsiTheme="majorHAnsi" w:cs="Calibri"/>
          <w:sz w:val="24"/>
          <w:szCs w:val="24"/>
        </w:rPr>
      </w:pPr>
    </w:p>
    <w:p w:rsidR="00422EBC" w:rsidRPr="00C1662E" w:rsidRDefault="00422EBC" w:rsidP="00422EBC">
      <w:pPr>
        <w:jc w:val="both"/>
        <w:rPr>
          <w:rFonts w:asciiTheme="majorHAnsi" w:hAnsiTheme="majorHAnsi" w:cs="Calibri"/>
          <w:sz w:val="24"/>
          <w:szCs w:val="24"/>
        </w:rPr>
      </w:pPr>
    </w:p>
    <w:p w:rsidR="00422EBC" w:rsidRPr="00C1662E" w:rsidRDefault="00422EBC" w:rsidP="00422EBC">
      <w:pPr>
        <w:jc w:val="both"/>
        <w:rPr>
          <w:rFonts w:asciiTheme="majorHAnsi" w:hAnsiTheme="majorHAnsi" w:cs="Calibri"/>
          <w:sz w:val="24"/>
          <w:szCs w:val="24"/>
        </w:rPr>
      </w:pPr>
    </w:p>
    <w:p w:rsidR="00422EBC" w:rsidRPr="00C1662E" w:rsidRDefault="00422EBC" w:rsidP="00422EBC">
      <w:pPr>
        <w:jc w:val="both"/>
        <w:rPr>
          <w:rFonts w:asciiTheme="majorHAnsi" w:hAnsiTheme="majorHAnsi" w:cs="Calibri"/>
          <w:sz w:val="24"/>
          <w:szCs w:val="24"/>
        </w:rPr>
      </w:pPr>
    </w:p>
    <w:p w:rsidR="00422EBC" w:rsidRPr="00C1662E" w:rsidRDefault="00422EBC" w:rsidP="00422EBC">
      <w:pPr>
        <w:jc w:val="both"/>
        <w:rPr>
          <w:rFonts w:asciiTheme="majorHAnsi" w:hAnsiTheme="majorHAnsi" w:cs="Calibri"/>
          <w:sz w:val="24"/>
          <w:szCs w:val="24"/>
        </w:rPr>
      </w:pPr>
    </w:p>
    <w:p w:rsidR="00422EBC" w:rsidRDefault="00422EBC" w:rsidP="00422EBC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ab/>
        <w:t xml:space="preserve">Examinamos o processo licitatório </w:t>
      </w:r>
      <w:r>
        <w:rPr>
          <w:rFonts w:asciiTheme="majorHAnsi" w:hAnsiTheme="majorHAnsi" w:cs="Calibri"/>
          <w:sz w:val="24"/>
          <w:szCs w:val="24"/>
        </w:rPr>
        <w:t xml:space="preserve">acima descrito, e constatamos, através de </w:t>
      </w:r>
      <w:proofErr w:type="spellStart"/>
      <w:r w:rsidRPr="00422EBC">
        <w:rPr>
          <w:rFonts w:asciiTheme="majorHAnsi" w:hAnsiTheme="majorHAnsi" w:cs="Calibri"/>
          <w:i/>
          <w:sz w:val="24"/>
          <w:szCs w:val="24"/>
        </w:rPr>
        <w:t>check</w:t>
      </w:r>
      <w:proofErr w:type="spellEnd"/>
      <w:r w:rsidRPr="00422EBC">
        <w:rPr>
          <w:rFonts w:asciiTheme="majorHAnsi" w:hAnsiTheme="majorHAnsi" w:cs="Calibri"/>
          <w:i/>
          <w:sz w:val="24"/>
          <w:szCs w:val="24"/>
        </w:rPr>
        <w:t xml:space="preserve"> </w:t>
      </w:r>
      <w:proofErr w:type="spellStart"/>
      <w:r w:rsidRPr="00422EBC">
        <w:rPr>
          <w:rFonts w:asciiTheme="majorHAnsi" w:hAnsiTheme="majorHAnsi" w:cs="Calibri"/>
          <w:i/>
          <w:sz w:val="24"/>
          <w:szCs w:val="24"/>
        </w:rPr>
        <w:t>list</w:t>
      </w:r>
      <w:proofErr w:type="spellEnd"/>
      <w:r>
        <w:rPr>
          <w:rFonts w:asciiTheme="majorHAnsi" w:hAnsiTheme="majorHAnsi" w:cs="Calibri"/>
          <w:sz w:val="24"/>
          <w:szCs w:val="24"/>
        </w:rPr>
        <w:t xml:space="preserve"> em anexo, que a publicação do resumo do edital se deu apenas em jornal oficial eletrônico, não tendo a comprovação, no processo, sobre a publicação em jornal de grande circulação, como exige a legislação para aquisições acima de R$ 160.000,00 até R$ 650.000,00. Os demais os atos do processo estão regulares.</w:t>
      </w:r>
    </w:p>
    <w:p w:rsidR="00422EBC" w:rsidRDefault="00422EBC" w:rsidP="00422EBC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ab/>
      </w:r>
    </w:p>
    <w:p w:rsidR="00422EBC" w:rsidRPr="00C1662E" w:rsidRDefault="00422EBC" w:rsidP="00422EBC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>É o parecer.</w:t>
      </w:r>
    </w:p>
    <w:p w:rsidR="00422EBC" w:rsidRPr="00C1662E" w:rsidRDefault="00422EBC" w:rsidP="00422EBC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ab/>
      </w:r>
    </w:p>
    <w:p w:rsidR="00422EBC" w:rsidRPr="00C1662E" w:rsidRDefault="00422EBC" w:rsidP="00422EBC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 xml:space="preserve">     </w:t>
      </w:r>
    </w:p>
    <w:p w:rsidR="00422EBC" w:rsidRPr="00C1662E" w:rsidRDefault="00422EBC" w:rsidP="00422EBC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  <w:proofErr w:type="gramStart"/>
      <w:r w:rsidRPr="00C1662E">
        <w:rPr>
          <w:rFonts w:asciiTheme="majorHAnsi" w:hAnsiTheme="majorHAnsi" w:cs="Calibri"/>
          <w:sz w:val="24"/>
          <w:szCs w:val="24"/>
        </w:rPr>
        <w:t>Tangará</w:t>
      </w:r>
      <w:proofErr w:type="gramEnd"/>
      <w:r w:rsidRPr="00C1662E">
        <w:rPr>
          <w:rFonts w:asciiTheme="majorHAnsi" w:hAnsiTheme="majorHAnsi" w:cs="Calibri"/>
          <w:sz w:val="24"/>
          <w:szCs w:val="24"/>
        </w:rPr>
        <w:t xml:space="preserve"> da Serra-MT, </w:t>
      </w:r>
      <w:r>
        <w:rPr>
          <w:rFonts w:asciiTheme="majorHAnsi" w:hAnsiTheme="majorHAnsi" w:cs="Calibri"/>
          <w:sz w:val="24"/>
          <w:szCs w:val="24"/>
        </w:rPr>
        <w:t>15</w:t>
      </w:r>
      <w:r w:rsidRPr="00C1662E">
        <w:rPr>
          <w:rFonts w:asciiTheme="majorHAnsi" w:hAnsiTheme="majorHAnsi" w:cs="Calibri"/>
          <w:sz w:val="24"/>
          <w:szCs w:val="24"/>
        </w:rPr>
        <w:t xml:space="preserve"> de </w:t>
      </w:r>
      <w:r>
        <w:rPr>
          <w:rFonts w:asciiTheme="majorHAnsi" w:hAnsiTheme="majorHAnsi" w:cs="Calibri"/>
          <w:sz w:val="24"/>
          <w:szCs w:val="24"/>
        </w:rPr>
        <w:t xml:space="preserve">Setembro </w:t>
      </w:r>
      <w:r w:rsidRPr="00C1662E">
        <w:rPr>
          <w:rFonts w:asciiTheme="majorHAnsi" w:hAnsiTheme="majorHAnsi" w:cs="Calibri"/>
          <w:sz w:val="24"/>
          <w:szCs w:val="24"/>
        </w:rPr>
        <w:t>de 20</w:t>
      </w:r>
      <w:r>
        <w:rPr>
          <w:rFonts w:asciiTheme="majorHAnsi" w:hAnsiTheme="majorHAnsi" w:cs="Calibri"/>
          <w:sz w:val="24"/>
          <w:szCs w:val="24"/>
        </w:rPr>
        <w:t>20</w:t>
      </w:r>
      <w:r w:rsidRPr="00C1662E">
        <w:rPr>
          <w:rFonts w:asciiTheme="majorHAnsi" w:hAnsiTheme="majorHAnsi" w:cs="Calibri"/>
          <w:sz w:val="24"/>
          <w:szCs w:val="24"/>
        </w:rPr>
        <w:t>.</w:t>
      </w:r>
    </w:p>
    <w:p w:rsidR="00422EBC" w:rsidRPr="00C1662E" w:rsidRDefault="00422EBC" w:rsidP="00422EBC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422EBC" w:rsidRPr="00C1662E" w:rsidRDefault="00422EBC" w:rsidP="00422EBC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422EBC" w:rsidRPr="00C1662E" w:rsidRDefault="00422EBC" w:rsidP="00422EBC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422EBC" w:rsidRPr="00C1662E" w:rsidRDefault="00422EBC" w:rsidP="00422EBC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422EBC" w:rsidRPr="00C1662E" w:rsidRDefault="00422EBC" w:rsidP="00422EBC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_____________________</w:t>
      </w:r>
      <w:r>
        <w:rPr>
          <w:rFonts w:asciiTheme="majorHAnsi" w:hAnsiTheme="majorHAnsi" w:cs="Calibri"/>
          <w:b/>
          <w:sz w:val="24"/>
          <w:szCs w:val="24"/>
        </w:rPr>
        <w:t>_____________</w:t>
      </w:r>
      <w:r w:rsidRPr="00C1662E">
        <w:rPr>
          <w:rFonts w:asciiTheme="majorHAnsi" w:hAnsiTheme="majorHAnsi" w:cs="Calibri"/>
          <w:b/>
          <w:sz w:val="24"/>
          <w:szCs w:val="24"/>
        </w:rPr>
        <w:t>_____________</w:t>
      </w:r>
    </w:p>
    <w:p w:rsidR="00422EBC" w:rsidRPr="00C1662E" w:rsidRDefault="00422EBC" w:rsidP="00422EBC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LUCIANA DUARTE FELISBERTO</w:t>
      </w:r>
    </w:p>
    <w:p w:rsidR="00422EBC" w:rsidRPr="00C1662E" w:rsidRDefault="00422EBC" w:rsidP="00422EBC">
      <w:pPr>
        <w:jc w:val="center"/>
        <w:rPr>
          <w:rFonts w:asciiTheme="majorHAnsi" w:hAnsiTheme="majorHAnsi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Controladora Interna</w:t>
      </w:r>
    </w:p>
    <w:p w:rsidR="00422EBC" w:rsidRPr="00C1662E" w:rsidRDefault="00422EBC" w:rsidP="00422EBC">
      <w:pPr>
        <w:rPr>
          <w:rFonts w:asciiTheme="majorHAnsi" w:hAnsiTheme="majorHAnsi"/>
        </w:rPr>
      </w:pPr>
    </w:p>
    <w:p w:rsidR="00422EBC" w:rsidRPr="00C1662E" w:rsidRDefault="00422EBC" w:rsidP="00422EBC">
      <w:pPr>
        <w:rPr>
          <w:rFonts w:asciiTheme="majorHAnsi" w:hAnsiTheme="majorHAnsi"/>
        </w:rPr>
      </w:pPr>
    </w:p>
    <w:p w:rsidR="00422EBC" w:rsidRPr="00C1662E" w:rsidRDefault="00422EBC" w:rsidP="00422EBC">
      <w:pPr>
        <w:rPr>
          <w:rFonts w:asciiTheme="majorHAnsi" w:hAnsiTheme="majorHAnsi"/>
        </w:rPr>
      </w:pPr>
    </w:p>
    <w:p w:rsidR="00422EBC" w:rsidRPr="00C1662E" w:rsidRDefault="00422EBC" w:rsidP="00422EBC">
      <w:pPr>
        <w:rPr>
          <w:rFonts w:asciiTheme="majorHAnsi" w:hAnsiTheme="majorHAnsi"/>
        </w:rPr>
      </w:pPr>
    </w:p>
    <w:p w:rsidR="00422EBC" w:rsidRPr="00C1662E" w:rsidRDefault="002A3F40" w:rsidP="00422EB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</w:p>
    <w:sectPr w:rsidR="00422EBC" w:rsidRPr="00C1662E" w:rsidSect="00F964BC">
      <w:headerReference w:type="default" r:id="rId4"/>
      <w:footerReference w:type="default" r:id="rId5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BC" w:rsidRDefault="004279F7" w:rsidP="00F964BC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F964BC" w:rsidRPr="00C1662E" w:rsidRDefault="004279F7" w:rsidP="00F964BC">
    <w:pPr>
      <w:autoSpaceDE w:val="0"/>
      <w:autoSpaceDN w:val="0"/>
      <w:adjustRightInd w:val="0"/>
      <w:jc w:val="center"/>
      <w:rPr>
        <w:rFonts w:asciiTheme="majorHAnsi" w:hAnsiTheme="majorHAnsi" w:cs="Calibri"/>
        <w:sz w:val="16"/>
        <w:szCs w:val="16"/>
      </w:rPr>
    </w:pPr>
    <w:r w:rsidRPr="00C1662E">
      <w:rPr>
        <w:rFonts w:asciiTheme="majorHAnsi" w:hAnsiTheme="majorHAnsi" w:cs="Calibri"/>
        <w:sz w:val="16"/>
        <w:szCs w:val="16"/>
      </w:rPr>
      <w:t>“</w:t>
    </w:r>
    <w:r w:rsidRPr="00C1662E">
      <w:rPr>
        <w:rFonts w:asciiTheme="majorHAnsi" w:hAnsiTheme="majorHAnsi" w:cs="Calibri"/>
        <w:color w:val="231F20"/>
        <w:sz w:val="16"/>
        <w:szCs w:val="16"/>
      </w:rPr>
      <w:t>O processo de controle interno deve, preferencialmente, ter caráter preventivo, ser exercido permanentemente e estar voltado para a correção de eventua</w:t>
    </w:r>
    <w:r w:rsidRPr="00C1662E">
      <w:rPr>
        <w:rFonts w:asciiTheme="majorHAnsi" w:hAnsiTheme="majorHAnsi" w:cs="Calibri"/>
        <w:color w:val="231F20"/>
        <w:sz w:val="16"/>
        <w:szCs w:val="16"/>
      </w:rPr>
      <w:t>is desvios em relação aos parâmetros estabelecidos, como instrumento auxiliar de gestão”.</w:t>
    </w:r>
  </w:p>
  <w:p w:rsidR="00F964BC" w:rsidRPr="00C1662E" w:rsidRDefault="004279F7" w:rsidP="00F964BC">
    <w:pPr>
      <w:autoSpaceDE w:val="0"/>
      <w:autoSpaceDN w:val="0"/>
      <w:adjustRightInd w:val="0"/>
      <w:jc w:val="center"/>
      <w:rPr>
        <w:rFonts w:asciiTheme="majorHAnsi" w:hAnsiTheme="majorHAnsi" w:cs="Calibri"/>
        <w:b/>
        <w:sz w:val="16"/>
        <w:szCs w:val="16"/>
      </w:rPr>
    </w:pPr>
    <w:r w:rsidRPr="00C1662E">
      <w:rPr>
        <w:rFonts w:asciiTheme="majorHAnsi" w:hAnsiTheme="majorHAnsi" w:cs="Calibri"/>
        <w:b/>
        <w:sz w:val="16"/>
        <w:szCs w:val="16"/>
      </w:rPr>
      <w:t>Rua Júlio Martinez Benevides, 195-S</w:t>
    </w:r>
    <w:proofErr w:type="gramStart"/>
    <w:r w:rsidRPr="00C1662E">
      <w:rPr>
        <w:rFonts w:asciiTheme="majorHAnsi" w:hAnsiTheme="majorHAnsi" w:cs="Calibri"/>
        <w:b/>
        <w:sz w:val="16"/>
        <w:szCs w:val="16"/>
      </w:rPr>
      <w:t xml:space="preserve">  </w:t>
    </w:r>
    <w:proofErr w:type="gramEnd"/>
    <w:r w:rsidRPr="00C1662E">
      <w:rPr>
        <w:rFonts w:asciiTheme="majorHAnsi" w:hAnsiTheme="majorHAnsi" w:cs="Calibri"/>
        <w:b/>
        <w:sz w:val="16"/>
        <w:szCs w:val="16"/>
      </w:rPr>
      <w:t xml:space="preserve">-  </w:t>
    </w:r>
    <w:r w:rsidRPr="00C1662E">
      <w:rPr>
        <w:rFonts w:asciiTheme="majorHAnsi" w:hAnsiTheme="majorHAnsi" w:cs="Calibri"/>
        <w:b/>
        <w:sz w:val="16"/>
        <w:szCs w:val="16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BC" w:rsidRPr="00C1662E" w:rsidRDefault="004279F7" w:rsidP="00F964BC">
    <w:pPr>
      <w:pStyle w:val="Cabealho"/>
      <w:rPr>
        <w:rFonts w:asciiTheme="majorHAnsi" w:hAnsiTheme="majorHAnsi"/>
      </w:rPr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F964BC" w:rsidRPr="00C1662E" w:rsidTr="00F964BC">
      <w:tc>
        <w:tcPr>
          <w:tcW w:w="2420" w:type="dxa"/>
        </w:tcPr>
        <w:p w:rsidR="00F964BC" w:rsidRPr="00C1662E" w:rsidRDefault="004279F7" w:rsidP="00F964BC">
          <w:pPr>
            <w:pStyle w:val="Cabealho"/>
            <w:jc w:val="center"/>
            <w:rPr>
              <w:rFonts w:asciiTheme="majorHAnsi" w:hAnsiTheme="majorHAnsi" w:cs="Calibri"/>
              <w:sz w:val="24"/>
              <w:szCs w:val="24"/>
            </w:rPr>
          </w:pPr>
          <w:r w:rsidRPr="00C1662E">
            <w:rPr>
              <w:rFonts w:asciiTheme="majorHAnsi" w:hAnsiTheme="majorHAns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9pt" o:ole="">
                <v:imagedata r:id="rId1" o:title=""/>
              </v:shape>
              <o:OLEObject Type="Embed" ProgID="PBrush" ShapeID="_x0000_i1025" DrawAspect="Content" ObjectID="_1661694472" r:id="rId2"/>
            </w:object>
          </w:r>
        </w:p>
        <w:p w:rsidR="00F964BC" w:rsidRPr="00C1662E" w:rsidRDefault="004279F7" w:rsidP="00F964BC">
          <w:pPr>
            <w:pStyle w:val="Cabealho"/>
            <w:jc w:val="center"/>
            <w:rPr>
              <w:rFonts w:asciiTheme="majorHAnsi" w:hAnsiTheme="majorHAnsi" w:cs="Calibri"/>
              <w:sz w:val="16"/>
              <w:szCs w:val="16"/>
            </w:rPr>
          </w:pPr>
          <w:r w:rsidRPr="00C1662E">
            <w:rPr>
              <w:rFonts w:asciiTheme="majorHAnsi" w:hAnsiTheme="majorHAns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F964BC" w:rsidRPr="00C1662E" w:rsidRDefault="004279F7" w:rsidP="00F964BC">
          <w:pPr>
            <w:pStyle w:val="Cabealho"/>
            <w:jc w:val="center"/>
            <w:rPr>
              <w:rFonts w:asciiTheme="majorHAnsi" w:hAnsiTheme="majorHAnsi" w:cs="Calibri"/>
              <w:b/>
              <w:bCs/>
              <w:sz w:val="64"/>
              <w:szCs w:val="64"/>
            </w:rPr>
          </w:pPr>
          <w:r w:rsidRPr="00C1662E">
            <w:rPr>
              <w:rFonts w:asciiTheme="majorHAnsi" w:hAnsiTheme="majorHAnsi" w:cs="Calibri"/>
              <w:b/>
              <w:bCs/>
              <w:sz w:val="64"/>
              <w:szCs w:val="64"/>
            </w:rPr>
            <w:t>CÂMARA MUNICIPAL</w:t>
          </w:r>
        </w:p>
        <w:p w:rsidR="00F964BC" w:rsidRPr="00C1662E" w:rsidRDefault="004279F7" w:rsidP="00F964BC">
          <w:pPr>
            <w:pStyle w:val="Cabealho"/>
            <w:jc w:val="center"/>
            <w:rPr>
              <w:rFonts w:asciiTheme="majorHAnsi" w:hAnsiTheme="majorHAnsi" w:cs="Calibri"/>
              <w:sz w:val="24"/>
              <w:szCs w:val="24"/>
            </w:rPr>
          </w:pPr>
          <w:r w:rsidRPr="00C1662E">
            <w:rPr>
              <w:rFonts w:asciiTheme="majorHAnsi" w:hAnsiTheme="majorHAnsi" w:cs="Calibri"/>
              <w:sz w:val="24"/>
              <w:szCs w:val="24"/>
            </w:rPr>
            <w:t>Tangará da Serra - Mato Grosso</w:t>
          </w:r>
        </w:p>
      </w:tc>
    </w:tr>
  </w:tbl>
  <w:p w:rsidR="00F964BC" w:rsidRDefault="004279F7" w:rsidP="00F964B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2EBC"/>
    <w:rsid w:val="002A3F40"/>
    <w:rsid w:val="00422EBC"/>
    <w:rsid w:val="004279F7"/>
    <w:rsid w:val="005C0005"/>
    <w:rsid w:val="008B1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EB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22EBC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422EB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3</cp:revision>
  <cp:lastPrinted>2020-09-15T18:37:00Z</cp:lastPrinted>
  <dcterms:created xsi:type="dcterms:W3CDTF">2020-09-15T18:27:00Z</dcterms:created>
  <dcterms:modified xsi:type="dcterms:W3CDTF">2020-09-15T21:01:00Z</dcterms:modified>
</cp:coreProperties>
</file>