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FF" w:rsidRPr="000314FF" w:rsidRDefault="000314FF" w:rsidP="000314FF">
      <w:pPr>
        <w:jc w:val="both"/>
        <w:rPr>
          <w:rFonts w:ascii="Cambria" w:hAnsi="Cambria"/>
          <w:b/>
          <w:sz w:val="24"/>
          <w:szCs w:val="24"/>
        </w:rPr>
      </w:pPr>
      <w:r w:rsidRPr="000314FF">
        <w:rPr>
          <w:rFonts w:ascii="Cambria" w:hAnsi="Cambria"/>
          <w:b/>
          <w:sz w:val="24"/>
          <w:szCs w:val="24"/>
        </w:rPr>
        <w:t>PARECER DO CONTROLE INTERNO Nº 007/SCI-DIV/2018</w:t>
      </w:r>
    </w:p>
    <w:p w:rsidR="000314FF" w:rsidRPr="000314FF" w:rsidRDefault="000314FF" w:rsidP="000314FF">
      <w:pPr>
        <w:ind w:left="2268"/>
        <w:jc w:val="both"/>
        <w:rPr>
          <w:rFonts w:ascii="Cambria" w:hAnsi="Cambria"/>
          <w:b/>
          <w:sz w:val="24"/>
          <w:szCs w:val="24"/>
        </w:rPr>
      </w:pPr>
    </w:p>
    <w:p w:rsidR="000314FF" w:rsidRPr="000314FF" w:rsidRDefault="000314FF" w:rsidP="000314FF">
      <w:pPr>
        <w:ind w:left="2268"/>
        <w:jc w:val="both"/>
        <w:rPr>
          <w:rFonts w:ascii="Cambria" w:hAnsi="Cambria"/>
          <w:b/>
          <w:sz w:val="24"/>
          <w:szCs w:val="24"/>
        </w:rPr>
      </w:pPr>
      <w:r w:rsidRPr="000314FF">
        <w:rPr>
          <w:rFonts w:ascii="Cambria" w:hAnsi="Cambria"/>
          <w:b/>
          <w:sz w:val="24"/>
          <w:szCs w:val="24"/>
        </w:rPr>
        <w:t xml:space="preserve"> </w:t>
      </w:r>
    </w:p>
    <w:p w:rsidR="000314FF" w:rsidRPr="000314FF" w:rsidRDefault="000314FF" w:rsidP="000314FF">
      <w:pPr>
        <w:ind w:left="2268"/>
        <w:jc w:val="both"/>
        <w:rPr>
          <w:rFonts w:ascii="Cambria" w:hAnsi="Cambria"/>
          <w:b/>
          <w:sz w:val="24"/>
          <w:szCs w:val="24"/>
        </w:rPr>
      </w:pPr>
    </w:p>
    <w:p w:rsidR="000314FF" w:rsidRPr="000314FF" w:rsidRDefault="000314FF" w:rsidP="000314FF">
      <w:pPr>
        <w:ind w:left="2268"/>
        <w:jc w:val="both"/>
        <w:rPr>
          <w:rFonts w:ascii="Cambria" w:hAnsi="Cambria"/>
          <w:sz w:val="24"/>
          <w:szCs w:val="24"/>
        </w:rPr>
      </w:pPr>
      <w:r w:rsidRPr="000314FF">
        <w:rPr>
          <w:rFonts w:ascii="Cambria" w:hAnsi="Cambria"/>
          <w:b/>
          <w:sz w:val="24"/>
          <w:szCs w:val="24"/>
        </w:rPr>
        <w:t>TRATA-SE DE PARECER REFERENTE PROCEDIMENTO ADMINISTRATIVO ESPECIAL Nº 001/2018 – RECONHECIMENTO DE DÍVIDA SOLICITADO PELO SENHOR NEUSINO PEREIRA DA SILVA.</w:t>
      </w:r>
    </w:p>
    <w:p w:rsidR="000314FF" w:rsidRPr="000314FF" w:rsidRDefault="000314FF" w:rsidP="000314FF">
      <w:pPr>
        <w:autoSpaceDE w:val="0"/>
        <w:autoSpaceDN w:val="0"/>
        <w:adjustRightInd w:val="0"/>
        <w:spacing w:line="360" w:lineRule="auto"/>
        <w:jc w:val="both"/>
        <w:rPr>
          <w:rFonts w:ascii="Cambria" w:hAnsi="Cambria"/>
          <w:sz w:val="24"/>
          <w:szCs w:val="24"/>
        </w:rPr>
      </w:pPr>
    </w:p>
    <w:p w:rsidR="000314FF" w:rsidRPr="000314FF" w:rsidRDefault="000314FF" w:rsidP="000314FF">
      <w:pPr>
        <w:autoSpaceDE w:val="0"/>
        <w:autoSpaceDN w:val="0"/>
        <w:adjustRightInd w:val="0"/>
        <w:spacing w:line="360" w:lineRule="auto"/>
        <w:ind w:firstLine="708"/>
        <w:jc w:val="both"/>
        <w:rPr>
          <w:rFonts w:ascii="Cambria" w:hAnsi="Cambria"/>
          <w:sz w:val="24"/>
          <w:szCs w:val="24"/>
        </w:rPr>
      </w:pPr>
    </w:p>
    <w:p w:rsidR="000314FF" w:rsidRPr="000314FF" w:rsidRDefault="000314FF" w:rsidP="000314FF">
      <w:pPr>
        <w:shd w:val="clear" w:color="auto" w:fill="FFFFFF"/>
        <w:jc w:val="both"/>
        <w:rPr>
          <w:rFonts w:ascii="Cambria" w:hAnsi="Cambria"/>
          <w:sz w:val="24"/>
          <w:szCs w:val="24"/>
        </w:rPr>
      </w:pPr>
      <w:r w:rsidRPr="000314FF">
        <w:rPr>
          <w:rFonts w:ascii="Cambria" w:hAnsi="Cambria"/>
          <w:sz w:val="24"/>
          <w:szCs w:val="24"/>
        </w:rPr>
        <w:tab/>
        <w:t>O Procedimento Administrativo Especial nº 001/2018 tratou-se de reconhecer uma divida para com o Sr. Neusino Pereira da Silva, que somente veio a solicitar seu pagamento, com a apresentação dos documentos necessários para tal, no dia 05/04/2018, quando da iminência de ser contratado por esta Edilidade para cargo comissionado, assessorando o Vereador Maurizan Godoi.</w:t>
      </w:r>
    </w:p>
    <w:p w:rsidR="000314FF" w:rsidRPr="000314FF" w:rsidRDefault="000314FF" w:rsidP="000314FF">
      <w:pPr>
        <w:shd w:val="clear" w:color="auto" w:fill="FFFFFF"/>
        <w:jc w:val="both"/>
        <w:rPr>
          <w:rFonts w:ascii="Cambria" w:hAnsi="Cambria"/>
          <w:sz w:val="24"/>
          <w:szCs w:val="24"/>
        </w:rPr>
      </w:pPr>
      <w:r w:rsidRPr="000314FF">
        <w:rPr>
          <w:rFonts w:ascii="Cambria" w:hAnsi="Cambria"/>
          <w:sz w:val="24"/>
          <w:szCs w:val="24"/>
        </w:rPr>
        <w:tab/>
        <w:t xml:space="preserve">O Procedimento citado foi realizado e constatou-se que os serviços foram prestados e não pagos por que o prestador de serviço não apresentou a nota fiscal da prestação dos serviços, bem como as certidões negativas exigidas. Todavia, é de seu interesse tal recebimento agora, de acordo com seu requerimento. </w:t>
      </w:r>
    </w:p>
    <w:p w:rsidR="000314FF" w:rsidRPr="000314FF" w:rsidRDefault="000314FF" w:rsidP="000314FF">
      <w:pPr>
        <w:shd w:val="clear" w:color="auto" w:fill="FFFFFF"/>
        <w:jc w:val="both"/>
        <w:rPr>
          <w:rFonts w:ascii="Cambria" w:hAnsi="Cambria"/>
          <w:sz w:val="24"/>
          <w:szCs w:val="24"/>
        </w:rPr>
      </w:pPr>
      <w:r w:rsidRPr="000314FF">
        <w:rPr>
          <w:rFonts w:ascii="Cambria" w:hAnsi="Cambria"/>
          <w:sz w:val="24"/>
          <w:szCs w:val="24"/>
        </w:rPr>
        <w:tab/>
        <w:t xml:space="preserve">Dessa forma, entendemos que os procedimentos do Processo Administrativo Especial nº 001/2018 referente a reconhecimento de dívida por serviços prestados pelo Sr. Neusino Pereira da Silva encontram-se regulares, portanto é legal seu pagamento após a apresentação da nota fiscal de prestação de serviços, bem como das certidões negativas exigidas pela lei de contratações públicas, contudo, se o prestador de serviços estiver impossibilitado de apresentar qualquer certidão, uma multa deverá ser aplicada, como forma de punição por não manter suas condições habilitatórias necessárias, ainda que não exista um processo licitatório, tomando como base quaisquer outros contratos semelhantes, referendados por esta Edilidade. </w:t>
      </w:r>
    </w:p>
    <w:p w:rsidR="000314FF" w:rsidRPr="000314FF" w:rsidRDefault="000314FF" w:rsidP="000314FF">
      <w:pPr>
        <w:autoSpaceDE w:val="0"/>
        <w:autoSpaceDN w:val="0"/>
        <w:adjustRightInd w:val="0"/>
        <w:spacing w:line="360" w:lineRule="auto"/>
        <w:jc w:val="both"/>
        <w:rPr>
          <w:rFonts w:ascii="Cambria" w:hAnsi="Cambria"/>
          <w:sz w:val="24"/>
          <w:szCs w:val="24"/>
        </w:rPr>
      </w:pPr>
      <w:r w:rsidRPr="000314FF">
        <w:rPr>
          <w:rFonts w:ascii="Cambria" w:hAnsi="Cambria"/>
          <w:sz w:val="24"/>
          <w:szCs w:val="24"/>
        </w:rPr>
        <w:tab/>
        <w:t>É o parecer.</w:t>
      </w:r>
    </w:p>
    <w:p w:rsidR="000314FF" w:rsidRPr="000314FF" w:rsidRDefault="000314FF" w:rsidP="000314FF">
      <w:pPr>
        <w:autoSpaceDE w:val="0"/>
        <w:autoSpaceDN w:val="0"/>
        <w:adjustRightInd w:val="0"/>
        <w:spacing w:line="360" w:lineRule="auto"/>
        <w:jc w:val="both"/>
        <w:rPr>
          <w:rFonts w:ascii="Cambria" w:hAnsi="Cambria"/>
          <w:sz w:val="24"/>
          <w:szCs w:val="24"/>
        </w:rPr>
      </w:pPr>
    </w:p>
    <w:p w:rsidR="000314FF" w:rsidRPr="000314FF" w:rsidRDefault="000314FF" w:rsidP="000314FF">
      <w:pPr>
        <w:autoSpaceDE w:val="0"/>
        <w:autoSpaceDN w:val="0"/>
        <w:adjustRightInd w:val="0"/>
        <w:spacing w:line="360" w:lineRule="auto"/>
        <w:jc w:val="center"/>
        <w:rPr>
          <w:rFonts w:ascii="Cambria" w:hAnsi="Cambria"/>
          <w:sz w:val="24"/>
          <w:szCs w:val="24"/>
        </w:rPr>
      </w:pPr>
      <w:proofErr w:type="gramStart"/>
      <w:r w:rsidRPr="000314FF">
        <w:rPr>
          <w:rFonts w:ascii="Cambria" w:hAnsi="Cambria"/>
          <w:sz w:val="24"/>
          <w:szCs w:val="24"/>
        </w:rPr>
        <w:t>Tangará</w:t>
      </w:r>
      <w:proofErr w:type="gramEnd"/>
      <w:r w:rsidRPr="000314FF">
        <w:rPr>
          <w:rFonts w:ascii="Cambria" w:hAnsi="Cambria"/>
          <w:sz w:val="24"/>
          <w:szCs w:val="24"/>
        </w:rPr>
        <w:t xml:space="preserve"> da Serra-MT, 15 de Maio de 2018.</w:t>
      </w:r>
    </w:p>
    <w:p w:rsidR="000314FF" w:rsidRPr="000314FF" w:rsidRDefault="000314FF" w:rsidP="000314FF">
      <w:pPr>
        <w:spacing w:line="360" w:lineRule="auto"/>
        <w:jc w:val="center"/>
        <w:rPr>
          <w:rFonts w:ascii="Cambria" w:hAnsi="Cambria"/>
          <w:b/>
          <w:sz w:val="24"/>
          <w:szCs w:val="24"/>
        </w:rPr>
      </w:pPr>
    </w:p>
    <w:p w:rsidR="000314FF" w:rsidRPr="000314FF" w:rsidRDefault="000314FF" w:rsidP="000314FF">
      <w:pPr>
        <w:spacing w:line="360" w:lineRule="auto"/>
        <w:jc w:val="center"/>
        <w:rPr>
          <w:rFonts w:ascii="Cambria" w:hAnsi="Cambria"/>
          <w:b/>
          <w:sz w:val="24"/>
          <w:szCs w:val="24"/>
        </w:rPr>
      </w:pPr>
    </w:p>
    <w:p w:rsidR="000314FF" w:rsidRPr="000314FF" w:rsidRDefault="000314FF" w:rsidP="000314FF">
      <w:pPr>
        <w:jc w:val="center"/>
        <w:rPr>
          <w:rFonts w:ascii="Cambria" w:hAnsi="Cambria"/>
          <w:b/>
          <w:sz w:val="24"/>
          <w:szCs w:val="24"/>
        </w:rPr>
      </w:pPr>
      <w:r w:rsidRPr="000314FF">
        <w:rPr>
          <w:rFonts w:ascii="Cambria" w:hAnsi="Cambria"/>
          <w:b/>
          <w:sz w:val="24"/>
          <w:szCs w:val="24"/>
        </w:rPr>
        <w:t>____________________________________________</w:t>
      </w:r>
    </w:p>
    <w:p w:rsidR="000314FF" w:rsidRPr="000314FF" w:rsidRDefault="000314FF" w:rsidP="000314FF">
      <w:pPr>
        <w:jc w:val="center"/>
        <w:rPr>
          <w:rFonts w:ascii="Cambria" w:hAnsi="Cambria"/>
          <w:b/>
          <w:sz w:val="24"/>
          <w:szCs w:val="24"/>
        </w:rPr>
      </w:pPr>
      <w:r w:rsidRPr="000314FF">
        <w:rPr>
          <w:rFonts w:ascii="Cambria" w:hAnsi="Cambria"/>
          <w:b/>
          <w:sz w:val="24"/>
          <w:szCs w:val="24"/>
        </w:rPr>
        <w:t>LUCIANA DUARTE FELISBERTO</w:t>
      </w:r>
    </w:p>
    <w:p w:rsidR="000314FF" w:rsidRPr="000314FF" w:rsidRDefault="000314FF" w:rsidP="000314FF">
      <w:pPr>
        <w:jc w:val="center"/>
        <w:rPr>
          <w:sz w:val="24"/>
          <w:szCs w:val="24"/>
        </w:rPr>
      </w:pPr>
      <w:r w:rsidRPr="000314FF">
        <w:rPr>
          <w:rFonts w:ascii="Cambria" w:hAnsi="Cambria"/>
          <w:b/>
          <w:sz w:val="24"/>
          <w:szCs w:val="24"/>
        </w:rPr>
        <w:t>Controladora Interna</w:t>
      </w:r>
    </w:p>
    <w:p w:rsidR="000314FF" w:rsidRPr="000314FF" w:rsidRDefault="000314FF" w:rsidP="000314FF">
      <w:pPr>
        <w:rPr>
          <w:sz w:val="24"/>
          <w:szCs w:val="24"/>
        </w:rPr>
      </w:pPr>
    </w:p>
    <w:p w:rsidR="000314FF" w:rsidRPr="000314FF" w:rsidRDefault="000314FF" w:rsidP="000314FF">
      <w:pPr>
        <w:rPr>
          <w:sz w:val="24"/>
          <w:szCs w:val="24"/>
        </w:rPr>
      </w:pPr>
    </w:p>
    <w:p w:rsidR="00F41CA4" w:rsidRPr="000314FF" w:rsidRDefault="00F41CA4">
      <w:pPr>
        <w:rPr>
          <w:sz w:val="24"/>
          <w:szCs w:val="24"/>
        </w:rPr>
      </w:pPr>
    </w:p>
    <w:sectPr w:rsidR="00F41CA4" w:rsidRPr="000314FF" w:rsidSect="009E2070">
      <w:headerReference w:type="default" r:id="rId4"/>
      <w:footerReference w:type="default" r:id="rId5"/>
      <w:pgSz w:w="11906" w:h="16838"/>
      <w:pgMar w:top="567"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70" w:rsidRPr="004E5448" w:rsidRDefault="008D7516" w:rsidP="009E2070">
    <w:pPr>
      <w:autoSpaceDE w:val="0"/>
      <w:autoSpaceDN w:val="0"/>
      <w:adjustRightInd w:val="0"/>
      <w:jc w:val="center"/>
      <w:rPr>
        <w:rFonts w:ascii="Times New Roman" w:hAnsi="Times New Roman"/>
        <w:sz w:val="14"/>
        <w:szCs w:val="14"/>
      </w:rPr>
    </w:pPr>
    <w:r w:rsidRPr="004E5448">
      <w:rPr>
        <w:rFonts w:ascii="Times New Roman" w:hAnsi="Times New Roman"/>
        <w:sz w:val="14"/>
        <w:szCs w:val="14"/>
      </w:rPr>
      <w:t>_____________________________________________________________________________</w:t>
    </w:r>
    <w:r>
      <w:rPr>
        <w:rFonts w:ascii="Times New Roman" w:hAnsi="Times New Roman"/>
        <w:sz w:val="14"/>
        <w:szCs w:val="14"/>
      </w:rPr>
      <w:t>_________________</w:t>
    </w:r>
    <w:r w:rsidRPr="004E5448">
      <w:rPr>
        <w:rFonts w:ascii="Times New Roman" w:hAnsi="Times New Roman"/>
        <w:sz w:val="14"/>
        <w:szCs w:val="14"/>
      </w:rPr>
      <w:t>__________________________</w:t>
    </w:r>
  </w:p>
  <w:p w:rsidR="009E2070" w:rsidRPr="004E5448" w:rsidRDefault="008D7516" w:rsidP="009E2070">
    <w:pPr>
      <w:autoSpaceDE w:val="0"/>
      <w:autoSpaceDN w:val="0"/>
      <w:adjustRightInd w:val="0"/>
      <w:jc w:val="center"/>
      <w:rPr>
        <w:rFonts w:ascii="Times New Roman" w:hAnsi="Times New Roman"/>
        <w:sz w:val="14"/>
        <w:szCs w:val="14"/>
      </w:rPr>
    </w:pPr>
    <w:r w:rsidRPr="004E5448">
      <w:rPr>
        <w:rFonts w:ascii="Times New Roman" w:hAnsi="Times New Roman"/>
        <w:sz w:val="14"/>
        <w:szCs w:val="14"/>
      </w:rPr>
      <w:t>“</w:t>
    </w:r>
    <w:r w:rsidRPr="004E5448">
      <w:rPr>
        <w:rFonts w:ascii="Times New Roman" w:hAnsi="Times New Roman"/>
        <w:color w:val="231F20"/>
        <w:sz w:val="14"/>
        <w:szCs w:val="14"/>
      </w:rPr>
      <w:t xml:space="preserve">O processo de controle interno deve, preferencialmente, ter caráter preventivo, ser exercido permanentemente e estar voltado para a </w:t>
    </w:r>
    <w:r w:rsidRPr="004E5448">
      <w:rPr>
        <w:rFonts w:ascii="Times New Roman" w:hAnsi="Times New Roman"/>
        <w:color w:val="231F20"/>
        <w:sz w:val="14"/>
        <w:szCs w:val="14"/>
      </w:rPr>
      <w:t>correção de eventuais desvios em relação aos parâmetros estabelecidos, como instrumento auxiliar de gestão”.</w:t>
    </w:r>
  </w:p>
  <w:p w:rsidR="009E2070" w:rsidRPr="004E5448" w:rsidRDefault="008D7516" w:rsidP="009E2070">
    <w:pPr>
      <w:autoSpaceDE w:val="0"/>
      <w:autoSpaceDN w:val="0"/>
      <w:adjustRightInd w:val="0"/>
      <w:jc w:val="center"/>
      <w:rPr>
        <w:rFonts w:ascii="Times New Roman" w:hAnsi="Times New Roman"/>
        <w:b/>
        <w:sz w:val="14"/>
        <w:szCs w:val="14"/>
      </w:rPr>
    </w:pPr>
    <w:r w:rsidRPr="004E5448">
      <w:rPr>
        <w:rFonts w:ascii="Times New Roman" w:hAnsi="Times New Roman"/>
        <w:b/>
        <w:sz w:val="14"/>
        <w:szCs w:val="14"/>
      </w:rPr>
      <w:t>Rua Júlio Martinez Benevides, 195-S</w:t>
    </w:r>
    <w:proofErr w:type="gramStart"/>
    <w:r w:rsidRPr="004E5448">
      <w:rPr>
        <w:rFonts w:ascii="Times New Roman" w:hAnsi="Times New Roman"/>
        <w:b/>
        <w:sz w:val="14"/>
        <w:szCs w:val="14"/>
      </w:rPr>
      <w:t xml:space="preserve">  </w:t>
    </w:r>
    <w:proofErr w:type="gramEnd"/>
    <w:r w:rsidRPr="004E5448">
      <w:rPr>
        <w:rFonts w:ascii="Times New Roman" w:hAnsi="Times New Roman"/>
        <w:b/>
        <w:sz w:val="14"/>
        <w:szCs w:val="14"/>
      </w:rPr>
      <w:t xml:space="preserve">-  </w:t>
    </w:r>
    <w:r w:rsidRPr="004E5448">
      <w:rPr>
        <w:rFonts w:ascii="Times New Roman" w:hAnsi="Times New Roman"/>
        <w:b/>
        <w:sz w:val="14"/>
        <w:szCs w:val="14"/>
      </w:rPr>
      <w:t> 65-3311-4626 – 78300-000 Tangará da Serra-MT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70" w:rsidRDefault="008D7516">
    <w:pPr>
      <w:pStyle w:val="Cabealho"/>
    </w:pPr>
  </w:p>
  <w:tbl>
    <w:tblPr>
      <w:tblW w:w="0" w:type="auto"/>
      <w:tblBorders>
        <w:bottom w:val="single" w:sz="4" w:space="0" w:color="auto"/>
      </w:tblBorders>
      <w:tblCellMar>
        <w:left w:w="70" w:type="dxa"/>
        <w:right w:w="70" w:type="dxa"/>
      </w:tblCellMar>
      <w:tblLook w:val="0000"/>
    </w:tblPr>
    <w:tblGrid>
      <w:gridCol w:w="2420"/>
      <w:gridCol w:w="6791"/>
    </w:tblGrid>
    <w:tr w:rsidR="009E2070" w:rsidRPr="00225746" w:rsidTr="009E2070">
      <w:tc>
        <w:tcPr>
          <w:tcW w:w="2420" w:type="dxa"/>
        </w:tcPr>
        <w:p w:rsidR="009E2070" w:rsidRPr="00225746" w:rsidRDefault="008D7516" w:rsidP="009E2070">
          <w:pPr>
            <w:pStyle w:val="Cabealho"/>
            <w:jc w:val="center"/>
            <w:rPr>
              <w:rFonts w:ascii="Calibri" w:hAnsi="Calibri" w:cs="Calibri"/>
              <w:sz w:val="24"/>
              <w:szCs w:val="24"/>
            </w:rPr>
          </w:pPr>
          <w:r w:rsidRPr="00225746">
            <w:rPr>
              <w:rFonts w:ascii="Calibri" w:hAnsi="Calibri" w:cs="Calibri"/>
              <w:sz w:val="24"/>
              <w:szCs w:val="24"/>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8.25pt" o:ole="">
                <v:imagedata r:id="rId1" o:title=""/>
              </v:shape>
              <o:OLEObject Type="Embed" ProgID="PBrush" ShapeID="_x0000_i1025" DrawAspect="Content" ObjectID="_1587907147" r:id="rId2"/>
            </w:object>
          </w:r>
        </w:p>
        <w:p w:rsidR="009E2070" w:rsidRPr="00225746" w:rsidRDefault="008D7516" w:rsidP="009E2070">
          <w:pPr>
            <w:pStyle w:val="Cabealho"/>
            <w:jc w:val="center"/>
            <w:rPr>
              <w:rFonts w:ascii="Calibri" w:hAnsi="Calibri" w:cs="Calibri"/>
              <w:sz w:val="16"/>
              <w:szCs w:val="16"/>
            </w:rPr>
          </w:pPr>
          <w:r w:rsidRPr="00225746">
            <w:rPr>
              <w:rFonts w:ascii="Calibri" w:hAnsi="Calibri" w:cs="Calibri"/>
              <w:sz w:val="16"/>
              <w:szCs w:val="16"/>
            </w:rPr>
            <w:t>CONTROLADORIA INTERNA</w:t>
          </w:r>
        </w:p>
      </w:tc>
      <w:tc>
        <w:tcPr>
          <w:tcW w:w="6791" w:type="dxa"/>
        </w:tcPr>
        <w:p w:rsidR="009E2070" w:rsidRPr="00225746" w:rsidRDefault="008D7516" w:rsidP="009E2070">
          <w:pPr>
            <w:pStyle w:val="Cabealho"/>
            <w:jc w:val="center"/>
            <w:rPr>
              <w:rFonts w:ascii="Calibri" w:hAnsi="Calibri" w:cs="Calibri"/>
              <w:b/>
              <w:bCs/>
              <w:sz w:val="64"/>
              <w:szCs w:val="64"/>
            </w:rPr>
          </w:pPr>
          <w:r w:rsidRPr="00225746">
            <w:rPr>
              <w:rFonts w:ascii="Calibri" w:hAnsi="Calibri" w:cs="Calibri"/>
              <w:b/>
              <w:bCs/>
              <w:sz w:val="64"/>
              <w:szCs w:val="64"/>
            </w:rPr>
            <w:t>CÂMARA MUNICIPAL</w:t>
          </w:r>
        </w:p>
        <w:p w:rsidR="009E2070" w:rsidRPr="00225746" w:rsidRDefault="008D7516" w:rsidP="009E2070">
          <w:pPr>
            <w:pStyle w:val="Cabealho"/>
            <w:jc w:val="center"/>
            <w:rPr>
              <w:rFonts w:ascii="Calibri" w:hAnsi="Calibri" w:cs="Calibri"/>
              <w:sz w:val="24"/>
              <w:szCs w:val="24"/>
            </w:rPr>
          </w:pPr>
          <w:r w:rsidRPr="00225746">
            <w:rPr>
              <w:rFonts w:ascii="Calibri" w:hAnsi="Calibri" w:cs="Calibri"/>
              <w:sz w:val="24"/>
              <w:szCs w:val="24"/>
            </w:rPr>
            <w:t>Tangará da Serra - Mato Grosso</w:t>
          </w:r>
        </w:p>
      </w:tc>
    </w:tr>
  </w:tbl>
  <w:p w:rsidR="009E2070" w:rsidRDefault="008D7516" w:rsidP="009E2070">
    <w:pPr>
      <w:jc w:val="both"/>
      <w:rPr>
        <w:rFonts w:cs="Calibri"/>
        <w:b/>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14FF"/>
    <w:rsid w:val="00010042"/>
    <w:rsid w:val="00016917"/>
    <w:rsid w:val="000307D7"/>
    <w:rsid w:val="000314FF"/>
    <w:rsid w:val="00047FCE"/>
    <w:rsid w:val="000552D4"/>
    <w:rsid w:val="000561E6"/>
    <w:rsid w:val="00091C10"/>
    <w:rsid w:val="000E1F88"/>
    <w:rsid w:val="000F0A0C"/>
    <w:rsid w:val="000F56C5"/>
    <w:rsid w:val="00126F0A"/>
    <w:rsid w:val="001346F9"/>
    <w:rsid w:val="00140D9F"/>
    <w:rsid w:val="0014589A"/>
    <w:rsid w:val="00156458"/>
    <w:rsid w:val="001578AC"/>
    <w:rsid w:val="00163A5C"/>
    <w:rsid w:val="0016702F"/>
    <w:rsid w:val="00175F25"/>
    <w:rsid w:val="00185BC6"/>
    <w:rsid w:val="001D4773"/>
    <w:rsid w:val="001E78AA"/>
    <w:rsid w:val="001F59DC"/>
    <w:rsid w:val="00200CCC"/>
    <w:rsid w:val="002025CD"/>
    <w:rsid w:val="00211812"/>
    <w:rsid w:val="00226225"/>
    <w:rsid w:val="002334EC"/>
    <w:rsid w:val="00247F75"/>
    <w:rsid w:val="00263894"/>
    <w:rsid w:val="00294E79"/>
    <w:rsid w:val="00296445"/>
    <w:rsid w:val="002A5C76"/>
    <w:rsid w:val="002A7643"/>
    <w:rsid w:val="002B30E3"/>
    <w:rsid w:val="002C4D18"/>
    <w:rsid w:val="002C6BE6"/>
    <w:rsid w:val="002D7022"/>
    <w:rsid w:val="002E39E5"/>
    <w:rsid w:val="002F2D4E"/>
    <w:rsid w:val="002F45C5"/>
    <w:rsid w:val="003036D1"/>
    <w:rsid w:val="003057AC"/>
    <w:rsid w:val="00325C25"/>
    <w:rsid w:val="003608F0"/>
    <w:rsid w:val="00392B98"/>
    <w:rsid w:val="00394651"/>
    <w:rsid w:val="003A0523"/>
    <w:rsid w:val="003A28F6"/>
    <w:rsid w:val="003A677C"/>
    <w:rsid w:val="003D3FB2"/>
    <w:rsid w:val="003F3731"/>
    <w:rsid w:val="003F5D12"/>
    <w:rsid w:val="003F6740"/>
    <w:rsid w:val="00402336"/>
    <w:rsid w:val="0040655D"/>
    <w:rsid w:val="00422CC4"/>
    <w:rsid w:val="00430FAC"/>
    <w:rsid w:val="00445B6E"/>
    <w:rsid w:val="00452438"/>
    <w:rsid w:val="00471DBE"/>
    <w:rsid w:val="00472261"/>
    <w:rsid w:val="00477259"/>
    <w:rsid w:val="004A18C4"/>
    <w:rsid w:val="004A3C19"/>
    <w:rsid w:val="004B7B58"/>
    <w:rsid w:val="004C1F45"/>
    <w:rsid w:val="004D645D"/>
    <w:rsid w:val="004D6CC3"/>
    <w:rsid w:val="004F050A"/>
    <w:rsid w:val="00502968"/>
    <w:rsid w:val="0051660E"/>
    <w:rsid w:val="00521D19"/>
    <w:rsid w:val="005327A7"/>
    <w:rsid w:val="00545E8A"/>
    <w:rsid w:val="005579A2"/>
    <w:rsid w:val="0056063E"/>
    <w:rsid w:val="00583FEB"/>
    <w:rsid w:val="005906AC"/>
    <w:rsid w:val="00596AED"/>
    <w:rsid w:val="005B5935"/>
    <w:rsid w:val="005D16DC"/>
    <w:rsid w:val="005D17E7"/>
    <w:rsid w:val="005D7E18"/>
    <w:rsid w:val="005E7C8A"/>
    <w:rsid w:val="00614869"/>
    <w:rsid w:val="00627CA6"/>
    <w:rsid w:val="00650B6E"/>
    <w:rsid w:val="006511B3"/>
    <w:rsid w:val="006730A7"/>
    <w:rsid w:val="006E10D7"/>
    <w:rsid w:val="006E6BC0"/>
    <w:rsid w:val="007110B1"/>
    <w:rsid w:val="0071222A"/>
    <w:rsid w:val="007176BA"/>
    <w:rsid w:val="007267B4"/>
    <w:rsid w:val="007364E3"/>
    <w:rsid w:val="00747FD3"/>
    <w:rsid w:val="00770C40"/>
    <w:rsid w:val="00773CC7"/>
    <w:rsid w:val="00777C13"/>
    <w:rsid w:val="00782D9F"/>
    <w:rsid w:val="007907F0"/>
    <w:rsid w:val="007B60D0"/>
    <w:rsid w:val="007D2739"/>
    <w:rsid w:val="007F057D"/>
    <w:rsid w:val="007F6CEB"/>
    <w:rsid w:val="0082145C"/>
    <w:rsid w:val="00836BCD"/>
    <w:rsid w:val="00867CCE"/>
    <w:rsid w:val="00870680"/>
    <w:rsid w:val="00876745"/>
    <w:rsid w:val="0088259F"/>
    <w:rsid w:val="00887C16"/>
    <w:rsid w:val="0089620A"/>
    <w:rsid w:val="00897ECE"/>
    <w:rsid w:val="008C43F9"/>
    <w:rsid w:val="008C70B6"/>
    <w:rsid w:val="008D31D3"/>
    <w:rsid w:val="008D7516"/>
    <w:rsid w:val="008E5C57"/>
    <w:rsid w:val="00935AD6"/>
    <w:rsid w:val="00952349"/>
    <w:rsid w:val="009543FD"/>
    <w:rsid w:val="009565A2"/>
    <w:rsid w:val="00982571"/>
    <w:rsid w:val="009B2B59"/>
    <w:rsid w:val="009C4C4F"/>
    <w:rsid w:val="009E1883"/>
    <w:rsid w:val="009E5F26"/>
    <w:rsid w:val="009F144F"/>
    <w:rsid w:val="009F5B70"/>
    <w:rsid w:val="00A25C2A"/>
    <w:rsid w:val="00A273FE"/>
    <w:rsid w:val="00A37A2E"/>
    <w:rsid w:val="00A45AA0"/>
    <w:rsid w:val="00A621EF"/>
    <w:rsid w:val="00A802BE"/>
    <w:rsid w:val="00AC6FD7"/>
    <w:rsid w:val="00AD102B"/>
    <w:rsid w:val="00AE0F9C"/>
    <w:rsid w:val="00B06D46"/>
    <w:rsid w:val="00B35E55"/>
    <w:rsid w:val="00B42CBF"/>
    <w:rsid w:val="00B43C59"/>
    <w:rsid w:val="00B532C2"/>
    <w:rsid w:val="00B62C43"/>
    <w:rsid w:val="00B8032E"/>
    <w:rsid w:val="00B90D77"/>
    <w:rsid w:val="00BB4D8B"/>
    <w:rsid w:val="00BC6BD5"/>
    <w:rsid w:val="00BD133E"/>
    <w:rsid w:val="00BF25A9"/>
    <w:rsid w:val="00BF27AF"/>
    <w:rsid w:val="00C06858"/>
    <w:rsid w:val="00C126A4"/>
    <w:rsid w:val="00C22FC3"/>
    <w:rsid w:val="00C273C6"/>
    <w:rsid w:val="00C341FC"/>
    <w:rsid w:val="00C515F3"/>
    <w:rsid w:val="00C61766"/>
    <w:rsid w:val="00C746FE"/>
    <w:rsid w:val="00C80FF9"/>
    <w:rsid w:val="00C96B27"/>
    <w:rsid w:val="00CC7241"/>
    <w:rsid w:val="00CC7571"/>
    <w:rsid w:val="00D032DF"/>
    <w:rsid w:val="00D13DFE"/>
    <w:rsid w:val="00D425D5"/>
    <w:rsid w:val="00D5083E"/>
    <w:rsid w:val="00D608C3"/>
    <w:rsid w:val="00D70221"/>
    <w:rsid w:val="00D74967"/>
    <w:rsid w:val="00D77C9C"/>
    <w:rsid w:val="00D92CD4"/>
    <w:rsid w:val="00DB0C66"/>
    <w:rsid w:val="00DB5780"/>
    <w:rsid w:val="00DC15FB"/>
    <w:rsid w:val="00DC3E2A"/>
    <w:rsid w:val="00DD3FCB"/>
    <w:rsid w:val="00DD443F"/>
    <w:rsid w:val="00DF7D60"/>
    <w:rsid w:val="00E05038"/>
    <w:rsid w:val="00E050B0"/>
    <w:rsid w:val="00E064DC"/>
    <w:rsid w:val="00E24AA7"/>
    <w:rsid w:val="00E26932"/>
    <w:rsid w:val="00E46FE8"/>
    <w:rsid w:val="00E53A14"/>
    <w:rsid w:val="00E54AF8"/>
    <w:rsid w:val="00E70C33"/>
    <w:rsid w:val="00EB5D09"/>
    <w:rsid w:val="00EC76C8"/>
    <w:rsid w:val="00ED6A40"/>
    <w:rsid w:val="00EE1478"/>
    <w:rsid w:val="00F024BB"/>
    <w:rsid w:val="00F04E18"/>
    <w:rsid w:val="00F220E6"/>
    <w:rsid w:val="00F2354E"/>
    <w:rsid w:val="00F419B4"/>
    <w:rsid w:val="00F41CA4"/>
    <w:rsid w:val="00F425B6"/>
    <w:rsid w:val="00F50B43"/>
    <w:rsid w:val="00F60622"/>
    <w:rsid w:val="00F73E11"/>
    <w:rsid w:val="00F7459F"/>
    <w:rsid w:val="00F96E6D"/>
    <w:rsid w:val="00FA78B2"/>
    <w:rsid w:val="00FC1B09"/>
    <w:rsid w:val="00FC556F"/>
    <w:rsid w:val="00FC7017"/>
    <w:rsid w:val="00FD383D"/>
    <w:rsid w:val="00FE043F"/>
    <w:rsid w:val="00FE1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FF"/>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314FF"/>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0314FF"/>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1</cp:revision>
  <dcterms:created xsi:type="dcterms:W3CDTF">2018-05-15T20:22:00Z</dcterms:created>
  <dcterms:modified xsi:type="dcterms:W3CDTF">2018-05-15T20:33:00Z</dcterms:modified>
</cp:coreProperties>
</file>