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CB" w:rsidRDefault="009504CB" w:rsidP="009504CB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00</w:t>
      </w:r>
      <w:r w:rsidR="001421E6">
        <w:rPr>
          <w:rFonts w:asciiTheme="majorHAnsi" w:hAnsiTheme="majorHAnsi" w:cs="Calibri"/>
          <w:b/>
          <w:sz w:val="24"/>
          <w:szCs w:val="24"/>
        </w:rPr>
        <w:t>8</w:t>
      </w:r>
      <w:r>
        <w:rPr>
          <w:rFonts w:asciiTheme="majorHAnsi" w:hAnsiTheme="majorHAnsi" w:cs="Calibri"/>
          <w:b/>
          <w:sz w:val="24"/>
          <w:szCs w:val="24"/>
        </w:rPr>
        <w:t>/SCI-DESP/2022</w:t>
      </w:r>
    </w:p>
    <w:p w:rsidR="009504CB" w:rsidRDefault="009504CB" w:rsidP="009504C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504CB" w:rsidRDefault="009504CB" w:rsidP="009504C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504CB" w:rsidRDefault="009504CB" w:rsidP="009504C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504CB" w:rsidRDefault="009504CB" w:rsidP="009504CB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TRATA-SE DE PARECER REFERENTE A REALIZAÇÃO DE DESPESAS NA CÂMARA MUNICIPAL NO MÊS DE MAIO DE 2022.</w:t>
      </w:r>
    </w:p>
    <w:p w:rsidR="009504CB" w:rsidRDefault="009504CB" w:rsidP="009504CB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504CB" w:rsidRDefault="009504CB" w:rsidP="009504CB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504CB" w:rsidRDefault="009504CB" w:rsidP="009504CB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504CB" w:rsidRDefault="009504CB" w:rsidP="009504CB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9504CB" w:rsidRDefault="009504CB" w:rsidP="009504C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Maio de 2022, que compreendem a OP 00639/00 até a OP 00865/00,</w:t>
      </w:r>
      <w:r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objetivo, segundo o art. 2º da Lei nº 2.789/07, de: </w:t>
      </w:r>
    </w:p>
    <w:p w:rsidR="009504CB" w:rsidRDefault="009504CB" w:rsidP="009504CB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504CB" w:rsidRDefault="009504CB" w:rsidP="009504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9504CB" w:rsidRDefault="009504CB" w:rsidP="009504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9504CB" w:rsidRDefault="009504CB" w:rsidP="009504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9504CB" w:rsidRDefault="009504CB" w:rsidP="009504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9504CB" w:rsidRDefault="009504CB" w:rsidP="009504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realizar o controle dos limites fiscais.</w:t>
      </w:r>
    </w:p>
    <w:p w:rsidR="009504CB" w:rsidRDefault="009504CB" w:rsidP="009504CB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504CB" w:rsidRDefault="009504CB" w:rsidP="009504CB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Concluímos, assim, que os processos de pagamento de despesas e as demais peças analisadas representam adequadamente a posição de regularidade orçamentária, financeira, patrimonial e de gestão fiscal; e nos atos de gestão, foram observadas a legalidade, a legitimidade e a economicidade na condução dos recursos públicos.</w:t>
      </w:r>
    </w:p>
    <w:p w:rsidR="009504CB" w:rsidRDefault="009504CB" w:rsidP="009504C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9504CB" w:rsidRDefault="009504CB" w:rsidP="009504C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9504CB" w:rsidRDefault="009504CB" w:rsidP="009504CB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9504CB" w:rsidRDefault="009504CB" w:rsidP="009504CB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9504CB" w:rsidRDefault="009504CB" w:rsidP="009504CB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Tangará da Serra-MT, 20 de Junho de 2022.</w:t>
      </w:r>
    </w:p>
    <w:p w:rsidR="009504CB" w:rsidRDefault="009504CB" w:rsidP="009504CB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504CB" w:rsidRDefault="009504CB" w:rsidP="009504CB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504CB" w:rsidRDefault="009504CB" w:rsidP="009504CB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9504CB" w:rsidRDefault="009504CB" w:rsidP="009504CB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9504CB" w:rsidRDefault="009504CB" w:rsidP="009504CB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9504CB" w:rsidRDefault="009504CB" w:rsidP="009504CB">
      <w:pPr>
        <w:jc w:val="center"/>
      </w:pPr>
      <w:r>
        <w:rPr>
          <w:rFonts w:asciiTheme="majorHAnsi" w:hAnsiTheme="majorHAnsi"/>
          <w:b/>
          <w:sz w:val="24"/>
          <w:szCs w:val="24"/>
        </w:rPr>
        <w:t xml:space="preserve">CRC-MT 012737-0 </w:t>
      </w:r>
    </w:p>
    <w:p w:rsidR="00183012" w:rsidRDefault="00183012"/>
    <w:sectPr w:rsidR="00183012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F47" w:rsidRDefault="00F16F47" w:rsidP="009504CB">
      <w:r>
        <w:separator/>
      </w:r>
    </w:p>
  </w:endnote>
  <w:endnote w:type="continuationSeparator" w:id="0">
    <w:p w:rsidR="00F16F47" w:rsidRDefault="00F16F47" w:rsidP="0095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F16F47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F16F47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</w:t>
    </w:r>
    <w:r w:rsidRPr="00A87426">
      <w:rPr>
        <w:rFonts w:cs="Calibri"/>
        <w:color w:val="231F20"/>
        <w:sz w:val="16"/>
        <w:szCs w:val="16"/>
      </w:rPr>
      <w:t xml:space="preserve">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F16F47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</w:t>
    </w:r>
    <w:r>
      <w:rPr>
        <w:rFonts w:cs="Calibri"/>
        <w:b/>
        <w:sz w:val="16"/>
        <w:szCs w:val="16"/>
      </w:rPr>
      <w:t>93</w:t>
    </w:r>
    <w:r w:rsidRPr="00A87426">
      <w:rPr>
        <w:rFonts w:cs="Calibri"/>
        <w:b/>
        <w:sz w:val="16"/>
        <w:szCs w:val="16"/>
      </w:rPr>
      <w:t xml:space="preserve">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F47" w:rsidRDefault="00F16F47" w:rsidP="009504CB">
      <w:r>
        <w:separator/>
      </w:r>
    </w:p>
  </w:footnote>
  <w:footnote w:type="continuationSeparator" w:id="0">
    <w:p w:rsidR="00F16F47" w:rsidRDefault="00F16F47" w:rsidP="00950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B" w:rsidRDefault="009504CB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504CB" w:rsidRPr="00225746" w:rsidTr="001E72BA">
      <w:tc>
        <w:tcPr>
          <w:tcW w:w="2420" w:type="dxa"/>
        </w:tcPr>
        <w:p w:rsidR="009504CB" w:rsidRPr="00225746" w:rsidRDefault="009504CB" w:rsidP="001E72B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717220530" r:id="rId2"/>
            </w:object>
          </w:r>
        </w:p>
        <w:p w:rsidR="009504CB" w:rsidRPr="00225746" w:rsidRDefault="009504CB" w:rsidP="001E72BA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504CB" w:rsidRPr="00225746" w:rsidRDefault="009504CB" w:rsidP="001E72BA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504CB" w:rsidRPr="00225746" w:rsidRDefault="009504CB" w:rsidP="001E72B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504CB" w:rsidRDefault="009504CB" w:rsidP="009504C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4CB"/>
    <w:rsid w:val="001421E6"/>
    <w:rsid w:val="00183012"/>
    <w:rsid w:val="009504CB"/>
    <w:rsid w:val="00F1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4C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504CB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504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504C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9504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504C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4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4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2022-06-20T12:55:00Z</cp:lastPrinted>
  <dcterms:created xsi:type="dcterms:W3CDTF">2022-06-20T12:54:00Z</dcterms:created>
  <dcterms:modified xsi:type="dcterms:W3CDTF">2022-06-20T12:56:00Z</dcterms:modified>
</cp:coreProperties>
</file>