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C" w:rsidRDefault="002F442C" w:rsidP="002F442C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004/SCI-DESP/2022</w:t>
      </w:r>
    </w:p>
    <w:p w:rsidR="002F442C" w:rsidRDefault="002F442C" w:rsidP="002F44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JANEIRO DE 2022.</w:t>
      </w: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Janeiro de 2022, que compreendem a OP 00001/00 até a OP 00129/00,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442C" w:rsidRDefault="002F442C" w:rsidP="002F44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2F442C" w:rsidRDefault="002F442C" w:rsidP="002F44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2F442C" w:rsidRDefault="002F442C" w:rsidP="002F44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2F442C" w:rsidRDefault="002F442C" w:rsidP="002F44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2F442C" w:rsidRDefault="002F442C" w:rsidP="002F44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</w:t>
      </w:r>
      <w:r w:rsidR="00EA16C7">
        <w:rPr>
          <w:rFonts w:asciiTheme="majorHAnsi" w:hAnsiTheme="majorHAnsi"/>
          <w:sz w:val="24"/>
          <w:szCs w:val="24"/>
        </w:rPr>
        <w:t xml:space="preserve">os processos de pagamento de despesas </w:t>
      </w:r>
      <w:r>
        <w:rPr>
          <w:rFonts w:asciiTheme="majorHAnsi" w:hAnsiTheme="majorHAnsi"/>
          <w:sz w:val="24"/>
          <w:szCs w:val="24"/>
        </w:rPr>
        <w:t>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EA16C7" w:rsidRDefault="00EA16C7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Sugerimos, porém, que junto a cada processo de pagamento dos contratos firmados por essa edilidade, conste o formulário de acompanhamento pelo fiscal do contrato informando a evolução do mesmo.</w:t>
      </w: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2F442C" w:rsidRDefault="002F442C" w:rsidP="002F442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2F442C" w:rsidRDefault="002F442C" w:rsidP="002F442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EA16C7">
        <w:rPr>
          <w:rFonts w:asciiTheme="majorHAnsi" w:hAnsiTheme="majorHAnsi" w:cs="Calibri"/>
          <w:sz w:val="24"/>
          <w:szCs w:val="24"/>
        </w:rPr>
        <w:t>21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EA16C7">
        <w:rPr>
          <w:rFonts w:asciiTheme="majorHAnsi" w:hAnsiTheme="majorHAnsi" w:cs="Calibri"/>
          <w:sz w:val="24"/>
          <w:szCs w:val="24"/>
        </w:rPr>
        <w:t>Fevereiro</w:t>
      </w:r>
      <w:r>
        <w:rPr>
          <w:rFonts w:asciiTheme="majorHAnsi" w:hAnsiTheme="majorHAnsi" w:cs="Calibri"/>
          <w:sz w:val="24"/>
          <w:szCs w:val="24"/>
        </w:rPr>
        <w:t xml:space="preserve"> de 2022.</w:t>
      </w:r>
    </w:p>
    <w:p w:rsidR="002F442C" w:rsidRDefault="002F442C" w:rsidP="002F44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2F442C" w:rsidRDefault="002F442C" w:rsidP="002F442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2F442C" w:rsidRDefault="002F442C" w:rsidP="002F442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2F442C" w:rsidRDefault="002F442C" w:rsidP="002F442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4C7E38" w:rsidRDefault="002F442C" w:rsidP="00EA16C7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4C7E38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C9" w:rsidRDefault="006A38C9" w:rsidP="002F442C">
      <w:r>
        <w:separator/>
      </w:r>
    </w:p>
  </w:endnote>
  <w:endnote w:type="continuationSeparator" w:id="0">
    <w:p w:rsidR="006A38C9" w:rsidRDefault="006A38C9" w:rsidP="002F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A38C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6A38C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6A38C9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C9" w:rsidRDefault="006A38C9" w:rsidP="002F442C">
      <w:r>
        <w:separator/>
      </w:r>
    </w:p>
  </w:footnote>
  <w:footnote w:type="continuationSeparator" w:id="0">
    <w:p w:rsidR="006A38C9" w:rsidRDefault="006A38C9" w:rsidP="002F4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C" w:rsidRDefault="002F442C" w:rsidP="002F442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2F442C" w:rsidRPr="00225746" w:rsidTr="00CC1405">
      <w:tc>
        <w:tcPr>
          <w:tcW w:w="2420" w:type="dxa"/>
        </w:tcPr>
        <w:p w:rsidR="002F442C" w:rsidRPr="00225746" w:rsidRDefault="002F442C" w:rsidP="00CC1405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6945315" r:id="rId2"/>
            </w:object>
          </w:r>
        </w:p>
        <w:p w:rsidR="002F442C" w:rsidRPr="00225746" w:rsidRDefault="002F442C" w:rsidP="00CC1405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2F442C" w:rsidRPr="00225746" w:rsidRDefault="002F442C" w:rsidP="00CC1405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2F442C" w:rsidRPr="00225746" w:rsidRDefault="002F442C" w:rsidP="00CC1405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2F442C" w:rsidRDefault="002F442C" w:rsidP="002F44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42C"/>
    <w:rsid w:val="002F442C"/>
    <w:rsid w:val="004C7E38"/>
    <w:rsid w:val="006A38C9"/>
    <w:rsid w:val="00EA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442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F44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44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F4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44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4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4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2022-02-21T14:14:00Z</dcterms:created>
  <dcterms:modified xsi:type="dcterms:W3CDTF">2022-02-21T14:42:00Z</dcterms:modified>
</cp:coreProperties>
</file>