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EB0" w:rsidRPr="00CE2DC1" w:rsidRDefault="00F25EB0" w:rsidP="00F25EB0">
      <w:pPr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PARECER DO CONTROLE INTERNO Nº 0</w:t>
      </w:r>
      <w:r>
        <w:rPr>
          <w:rFonts w:asciiTheme="majorHAnsi" w:hAnsiTheme="majorHAnsi"/>
          <w:b/>
          <w:sz w:val="24"/>
          <w:szCs w:val="24"/>
        </w:rPr>
        <w:t>08/SCI-AP/2022</w:t>
      </w:r>
    </w:p>
    <w:p w:rsidR="00F25EB0" w:rsidRPr="00CE2DC1" w:rsidRDefault="00F25EB0" w:rsidP="00F25EB0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F25EB0" w:rsidRPr="00CE2DC1" w:rsidRDefault="00F25EB0" w:rsidP="00F25EB0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F25EB0" w:rsidRPr="00CE2DC1" w:rsidRDefault="00F25EB0" w:rsidP="00F25EB0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F25EB0" w:rsidRPr="00CE2DC1" w:rsidRDefault="00F25EB0" w:rsidP="00F25EB0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F25EB0" w:rsidRPr="00CE2DC1" w:rsidRDefault="00F25EB0" w:rsidP="00F25EB0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F25EB0" w:rsidRPr="00CE2DC1" w:rsidRDefault="00F25EB0" w:rsidP="00F25EB0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TRATA-SE DE PARECER REFERENTE REQUERIMENTO D</w:t>
      </w:r>
      <w:r>
        <w:rPr>
          <w:rFonts w:asciiTheme="majorHAnsi" w:hAnsiTheme="majorHAnsi"/>
          <w:b/>
          <w:sz w:val="24"/>
          <w:szCs w:val="24"/>
        </w:rPr>
        <w:t xml:space="preserve">O </w:t>
      </w:r>
      <w:r w:rsidRPr="00CE2DC1">
        <w:rPr>
          <w:rFonts w:asciiTheme="majorHAnsi" w:hAnsiTheme="majorHAnsi"/>
          <w:b/>
          <w:sz w:val="24"/>
          <w:szCs w:val="24"/>
        </w:rPr>
        <w:t xml:space="preserve">SERVIDOR </w:t>
      </w:r>
      <w:r>
        <w:rPr>
          <w:rFonts w:asciiTheme="majorHAnsi" w:hAnsiTheme="majorHAnsi"/>
          <w:b/>
          <w:sz w:val="24"/>
          <w:szCs w:val="24"/>
        </w:rPr>
        <w:t>CAIO GARCIA DA SILVEIRA</w:t>
      </w:r>
      <w:r w:rsidRPr="00CE2DC1">
        <w:rPr>
          <w:rFonts w:asciiTheme="majorHAnsi" w:hAnsiTheme="majorHAnsi"/>
          <w:b/>
          <w:sz w:val="24"/>
          <w:szCs w:val="24"/>
        </w:rPr>
        <w:t xml:space="preserve"> RELATIVO À PEDIDO DE PROGRESSÃO.</w:t>
      </w:r>
    </w:p>
    <w:p w:rsidR="00F25EB0" w:rsidRPr="00CE2DC1" w:rsidRDefault="00F25EB0" w:rsidP="00F25EB0">
      <w:pPr>
        <w:jc w:val="both"/>
        <w:rPr>
          <w:rFonts w:asciiTheme="majorHAnsi" w:hAnsiTheme="majorHAnsi"/>
          <w:sz w:val="24"/>
          <w:szCs w:val="24"/>
        </w:rPr>
      </w:pPr>
    </w:p>
    <w:p w:rsidR="00F25EB0" w:rsidRDefault="00F25EB0" w:rsidP="00F25EB0">
      <w:pPr>
        <w:jc w:val="both"/>
        <w:rPr>
          <w:rFonts w:asciiTheme="majorHAnsi" w:hAnsiTheme="majorHAnsi"/>
          <w:sz w:val="24"/>
          <w:szCs w:val="24"/>
        </w:rPr>
      </w:pPr>
    </w:p>
    <w:p w:rsidR="00F25EB0" w:rsidRDefault="00F25EB0" w:rsidP="00F25EB0">
      <w:pPr>
        <w:jc w:val="both"/>
        <w:rPr>
          <w:rFonts w:asciiTheme="majorHAnsi" w:hAnsiTheme="majorHAnsi"/>
          <w:sz w:val="24"/>
          <w:szCs w:val="24"/>
        </w:rPr>
      </w:pPr>
    </w:p>
    <w:p w:rsidR="00F25EB0" w:rsidRDefault="00F25EB0" w:rsidP="00F25EB0">
      <w:pPr>
        <w:jc w:val="both"/>
        <w:rPr>
          <w:rFonts w:asciiTheme="majorHAnsi" w:hAnsiTheme="majorHAnsi"/>
          <w:sz w:val="24"/>
          <w:szCs w:val="24"/>
        </w:rPr>
      </w:pPr>
    </w:p>
    <w:p w:rsidR="00F25EB0" w:rsidRPr="00CE2DC1" w:rsidRDefault="00F25EB0" w:rsidP="00F25EB0">
      <w:pPr>
        <w:jc w:val="both"/>
        <w:rPr>
          <w:rFonts w:asciiTheme="majorHAnsi" w:hAnsiTheme="majorHAnsi"/>
          <w:sz w:val="24"/>
          <w:szCs w:val="24"/>
        </w:rPr>
      </w:pPr>
    </w:p>
    <w:p w:rsidR="00F25EB0" w:rsidRPr="00CE2DC1" w:rsidRDefault="00F25EB0" w:rsidP="00F25EB0">
      <w:pPr>
        <w:jc w:val="both"/>
        <w:rPr>
          <w:rFonts w:asciiTheme="majorHAnsi" w:hAnsiTheme="majorHAnsi"/>
          <w:sz w:val="24"/>
          <w:szCs w:val="24"/>
        </w:rPr>
      </w:pPr>
    </w:p>
    <w:p w:rsidR="00F25EB0" w:rsidRDefault="00F25EB0" w:rsidP="00F25EB0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 xml:space="preserve">Examinamos o pedido </w:t>
      </w:r>
      <w:r>
        <w:rPr>
          <w:rFonts w:asciiTheme="majorHAnsi" w:hAnsiTheme="majorHAnsi"/>
          <w:sz w:val="24"/>
          <w:szCs w:val="24"/>
        </w:rPr>
        <w:t xml:space="preserve">de progressão </w:t>
      </w:r>
      <w:r w:rsidRPr="00CE2DC1">
        <w:rPr>
          <w:rFonts w:asciiTheme="majorHAnsi" w:hAnsiTheme="majorHAnsi"/>
          <w:sz w:val="24"/>
          <w:szCs w:val="24"/>
        </w:rPr>
        <w:t>d</w:t>
      </w:r>
      <w:r>
        <w:rPr>
          <w:rFonts w:asciiTheme="majorHAnsi" w:hAnsiTheme="majorHAnsi"/>
          <w:sz w:val="24"/>
          <w:szCs w:val="24"/>
        </w:rPr>
        <w:t>o</w:t>
      </w:r>
      <w:r w:rsidRPr="00CE2DC1">
        <w:rPr>
          <w:rFonts w:asciiTheme="majorHAnsi" w:hAnsiTheme="majorHAnsi"/>
          <w:sz w:val="24"/>
          <w:szCs w:val="24"/>
        </w:rPr>
        <w:t xml:space="preserve"> servidor </w:t>
      </w:r>
      <w:r>
        <w:rPr>
          <w:rFonts w:asciiTheme="majorHAnsi" w:hAnsiTheme="majorHAnsi"/>
          <w:sz w:val="24"/>
          <w:szCs w:val="24"/>
        </w:rPr>
        <w:t xml:space="preserve">Caio Garcia da Silveira, conforme art. 17, § 1º, da Lei 143/2009. </w:t>
      </w:r>
      <w:r w:rsidRPr="00CE2DC1">
        <w:rPr>
          <w:rFonts w:asciiTheme="majorHAnsi" w:hAnsiTheme="majorHAnsi"/>
          <w:sz w:val="24"/>
          <w:szCs w:val="24"/>
        </w:rPr>
        <w:t>Os</w:t>
      </w:r>
      <w:r>
        <w:rPr>
          <w:rFonts w:asciiTheme="majorHAnsi" w:hAnsiTheme="majorHAnsi"/>
          <w:sz w:val="24"/>
          <w:szCs w:val="24"/>
        </w:rPr>
        <w:t xml:space="preserve"> </w:t>
      </w:r>
      <w:r w:rsidRPr="00CE2DC1">
        <w:rPr>
          <w:rFonts w:asciiTheme="majorHAnsi" w:hAnsiTheme="majorHAnsi"/>
          <w:sz w:val="24"/>
          <w:szCs w:val="24"/>
        </w:rPr>
        <w:t xml:space="preserve">requisitos para a concessão do </w:t>
      </w:r>
      <w:r>
        <w:rPr>
          <w:rFonts w:asciiTheme="majorHAnsi" w:hAnsiTheme="majorHAnsi"/>
          <w:sz w:val="24"/>
          <w:szCs w:val="24"/>
        </w:rPr>
        <w:t xml:space="preserve">beneficio </w:t>
      </w:r>
      <w:r w:rsidRPr="00CE2DC1">
        <w:rPr>
          <w:rFonts w:asciiTheme="majorHAnsi" w:hAnsiTheme="majorHAnsi"/>
          <w:sz w:val="24"/>
          <w:szCs w:val="24"/>
        </w:rPr>
        <w:t>foram observados</w:t>
      </w:r>
      <w:r>
        <w:rPr>
          <w:rFonts w:asciiTheme="majorHAnsi" w:hAnsiTheme="majorHAnsi"/>
          <w:sz w:val="24"/>
          <w:szCs w:val="24"/>
        </w:rPr>
        <w:t>, ainda que estivesse afastado de suas atividades</w:t>
      </w:r>
      <w:r w:rsidRPr="00CE2DC1">
        <w:rPr>
          <w:rFonts w:asciiTheme="majorHAnsi" w:hAnsiTheme="majorHAnsi"/>
          <w:sz w:val="24"/>
          <w:szCs w:val="24"/>
        </w:rPr>
        <w:t xml:space="preserve">. </w:t>
      </w:r>
      <w:r>
        <w:rPr>
          <w:rFonts w:asciiTheme="majorHAnsi" w:hAnsiTheme="majorHAnsi"/>
          <w:sz w:val="24"/>
          <w:szCs w:val="24"/>
        </w:rPr>
        <w:t>Visto que o art. 109 da Lei 006/1994 permite o licenciamento para qualificação sem prejuízo de sua efetividade para efeitos de carreira.</w:t>
      </w:r>
    </w:p>
    <w:p w:rsidR="00F25EB0" w:rsidRDefault="00F25EB0" w:rsidP="00F25EB0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>Deste modo, o parecer é favorável à concessão do benefício se cumpridas as exigências de ser a progressão anual, de aniversario de tempo de serviço e do momento de pedir, bem como a dotação orçamentária disponível</w:t>
      </w:r>
      <w:r>
        <w:rPr>
          <w:rFonts w:asciiTheme="majorHAnsi" w:hAnsiTheme="majorHAnsi"/>
          <w:sz w:val="24"/>
          <w:szCs w:val="24"/>
        </w:rPr>
        <w:t>.</w:t>
      </w:r>
    </w:p>
    <w:p w:rsidR="00F25EB0" w:rsidRPr="00CE2DC1" w:rsidRDefault="00F25EB0" w:rsidP="00F25EB0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É o parecer favorável.</w:t>
      </w:r>
    </w:p>
    <w:p w:rsidR="00F25EB0" w:rsidRPr="00CE2DC1" w:rsidRDefault="00F25EB0" w:rsidP="00F25EB0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</w:p>
    <w:p w:rsidR="00F25EB0" w:rsidRDefault="00F25EB0" w:rsidP="00F25EB0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  <w:sz w:val="24"/>
          <w:szCs w:val="24"/>
        </w:rPr>
      </w:pPr>
    </w:p>
    <w:p w:rsidR="00F25EB0" w:rsidRDefault="00F25EB0" w:rsidP="00F25EB0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  <w:sz w:val="24"/>
          <w:szCs w:val="24"/>
        </w:rPr>
      </w:pPr>
    </w:p>
    <w:p w:rsidR="00F25EB0" w:rsidRDefault="00F25EB0" w:rsidP="00F25EB0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  <w:sz w:val="24"/>
          <w:szCs w:val="24"/>
        </w:rPr>
      </w:pPr>
    </w:p>
    <w:p w:rsidR="00F25EB0" w:rsidRPr="00CE2DC1" w:rsidRDefault="00F25EB0" w:rsidP="00F25EB0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 xml:space="preserve">Tangará da Serra-MT, </w:t>
      </w:r>
      <w:r>
        <w:rPr>
          <w:rFonts w:asciiTheme="majorHAnsi" w:hAnsiTheme="majorHAnsi"/>
          <w:sz w:val="24"/>
          <w:szCs w:val="24"/>
        </w:rPr>
        <w:t xml:space="preserve">21 </w:t>
      </w:r>
      <w:r w:rsidRPr="00CE2DC1">
        <w:rPr>
          <w:rFonts w:asciiTheme="majorHAnsi" w:hAnsiTheme="majorHAnsi"/>
          <w:sz w:val="24"/>
          <w:szCs w:val="24"/>
        </w:rPr>
        <w:t xml:space="preserve">de </w:t>
      </w:r>
      <w:r>
        <w:rPr>
          <w:rFonts w:asciiTheme="majorHAnsi" w:hAnsiTheme="majorHAnsi"/>
          <w:sz w:val="24"/>
          <w:szCs w:val="24"/>
        </w:rPr>
        <w:t>Março</w:t>
      </w:r>
      <w:r w:rsidRPr="00CE2DC1">
        <w:rPr>
          <w:rFonts w:asciiTheme="majorHAnsi" w:hAnsiTheme="majorHAnsi"/>
          <w:sz w:val="24"/>
          <w:szCs w:val="24"/>
        </w:rPr>
        <w:t xml:space="preserve"> de 20</w:t>
      </w:r>
      <w:r>
        <w:rPr>
          <w:rFonts w:asciiTheme="majorHAnsi" w:hAnsiTheme="majorHAnsi"/>
          <w:sz w:val="24"/>
          <w:szCs w:val="24"/>
        </w:rPr>
        <w:t>22</w:t>
      </w:r>
      <w:r w:rsidRPr="00CE2DC1">
        <w:rPr>
          <w:rFonts w:asciiTheme="majorHAnsi" w:hAnsiTheme="majorHAnsi"/>
          <w:sz w:val="24"/>
          <w:szCs w:val="24"/>
        </w:rPr>
        <w:t>.</w:t>
      </w:r>
    </w:p>
    <w:p w:rsidR="00F25EB0" w:rsidRDefault="00F25EB0" w:rsidP="00F25EB0">
      <w:pPr>
        <w:jc w:val="center"/>
        <w:rPr>
          <w:rFonts w:asciiTheme="majorHAnsi" w:hAnsiTheme="majorHAnsi"/>
          <w:b/>
          <w:sz w:val="24"/>
          <w:szCs w:val="24"/>
        </w:rPr>
      </w:pPr>
    </w:p>
    <w:p w:rsidR="00F25EB0" w:rsidRDefault="00F25EB0" w:rsidP="00F25EB0">
      <w:pPr>
        <w:jc w:val="center"/>
        <w:rPr>
          <w:rFonts w:asciiTheme="majorHAnsi" w:hAnsiTheme="majorHAnsi"/>
          <w:b/>
          <w:sz w:val="24"/>
          <w:szCs w:val="24"/>
        </w:rPr>
      </w:pPr>
    </w:p>
    <w:p w:rsidR="00F25EB0" w:rsidRDefault="00F25EB0" w:rsidP="00F25EB0">
      <w:pPr>
        <w:jc w:val="center"/>
        <w:rPr>
          <w:rFonts w:asciiTheme="majorHAnsi" w:hAnsiTheme="majorHAnsi"/>
          <w:b/>
          <w:sz w:val="24"/>
          <w:szCs w:val="24"/>
        </w:rPr>
      </w:pPr>
    </w:p>
    <w:p w:rsidR="00F25EB0" w:rsidRPr="00CE2DC1" w:rsidRDefault="00F25EB0" w:rsidP="00F25EB0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__________________</w:t>
      </w:r>
      <w:r>
        <w:rPr>
          <w:rFonts w:asciiTheme="majorHAnsi" w:hAnsiTheme="majorHAnsi"/>
          <w:b/>
          <w:sz w:val="24"/>
          <w:szCs w:val="24"/>
        </w:rPr>
        <w:t>__________</w:t>
      </w:r>
      <w:r w:rsidRPr="00CE2DC1">
        <w:rPr>
          <w:rFonts w:asciiTheme="majorHAnsi" w:hAnsiTheme="majorHAnsi"/>
          <w:b/>
          <w:sz w:val="24"/>
          <w:szCs w:val="24"/>
        </w:rPr>
        <w:t>_______________</w:t>
      </w:r>
    </w:p>
    <w:p w:rsidR="00F25EB0" w:rsidRPr="00CE2DC1" w:rsidRDefault="00F25EB0" w:rsidP="00F25EB0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LUCIANA DUARTE FELISBERTO</w:t>
      </w:r>
    </w:p>
    <w:p w:rsidR="00F25EB0" w:rsidRDefault="00F25EB0" w:rsidP="00F25EB0">
      <w:pPr>
        <w:jc w:val="center"/>
      </w:pPr>
      <w:r w:rsidRPr="00CE2DC1">
        <w:rPr>
          <w:rFonts w:asciiTheme="majorHAnsi" w:hAnsiTheme="majorHAnsi"/>
          <w:b/>
          <w:sz w:val="24"/>
          <w:szCs w:val="24"/>
        </w:rPr>
        <w:t>Controladora Interna</w:t>
      </w:r>
    </w:p>
    <w:p w:rsidR="00F25EB0" w:rsidRDefault="00F25EB0" w:rsidP="00F25EB0"/>
    <w:p w:rsidR="00F25EB0" w:rsidRDefault="00F25EB0" w:rsidP="00F25EB0"/>
    <w:p w:rsidR="00F25EB0" w:rsidRDefault="00F25EB0" w:rsidP="00F25EB0"/>
    <w:p w:rsidR="00984DE9" w:rsidRDefault="00984DE9"/>
    <w:sectPr w:rsidR="00984DE9" w:rsidSect="00521172">
      <w:headerReference w:type="default" r:id="rId6"/>
      <w:footerReference w:type="default" r:id="rId7"/>
      <w:pgSz w:w="11906" w:h="16838"/>
      <w:pgMar w:top="567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5FA" w:rsidRDefault="004915FA" w:rsidP="00F25EB0">
      <w:r>
        <w:separator/>
      </w:r>
    </w:p>
  </w:endnote>
  <w:endnote w:type="continuationSeparator" w:id="0">
    <w:p w:rsidR="004915FA" w:rsidRDefault="004915FA" w:rsidP="00F25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172" w:rsidRPr="004E5448" w:rsidRDefault="004915FA" w:rsidP="00521172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521172" w:rsidRPr="004E5448" w:rsidRDefault="004915FA" w:rsidP="00521172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>O processo de controle interno deve, preferencialmente, ter caráter preventivo, ser exercido permanentemente e estar voltado para a correção de eventuais desvios em relação aos parâmetros estabelecidos, como instrumento auxiliar</w:t>
    </w:r>
    <w:r w:rsidRPr="004E5448">
      <w:rPr>
        <w:rFonts w:ascii="Times New Roman" w:hAnsi="Times New Roman"/>
        <w:color w:val="231F20"/>
        <w:sz w:val="14"/>
        <w:szCs w:val="14"/>
      </w:rPr>
      <w:t xml:space="preserve"> de gestão”.</w:t>
    </w:r>
  </w:p>
  <w:p w:rsidR="00521172" w:rsidRPr="004E5448" w:rsidRDefault="004915FA" w:rsidP="00521172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 xml:space="preserve">Rua Júlio Martinez Benevides, 195-S  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5FA" w:rsidRDefault="004915FA" w:rsidP="00F25EB0">
      <w:r>
        <w:separator/>
      </w:r>
    </w:p>
  </w:footnote>
  <w:footnote w:type="continuationSeparator" w:id="0">
    <w:p w:rsidR="004915FA" w:rsidRDefault="004915FA" w:rsidP="00F25E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EB0" w:rsidRDefault="00F25EB0" w:rsidP="00F25EB0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F25EB0" w:rsidRPr="00225746" w:rsidTr="001B2C7B">
      <w:tc>
        <w:tcPr>
          <w:tcW w:w="2420" w:type="dxa"/>
        </w:tcPr>
        <w:p w:rsidR="00F25EB0" w:rsidRPr="00225746" w:rsidRDefault="00F25EB0" w:rsidP="001B2C7B">
          <w:pPr>
            <w:pStyle w:val="Cabealho"/>
            <w:jc w:val="center"/>
            <w:rPr>
              <w:rFonts w:cs="Calibri"/>
              <w:sz w:val="24"/>
              <w:szCs w:val="24"/>
            </w:rPr>
          </w:pPr>
          <w:r w:rsidRPr="00225746">
            <w:rPr>
              <w:rFonts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7.5pt" o:ole="">
                <v:imagedata r:id="rId1" o:title=""/>
              </v:shape>
              <o:OLEObject Type="Embed" ProgID="PBrush" ShapeID="_x0000_i1025" DrawAspect="Content" ObjectID="_1709375452" r:id="rId2"/>
            </w:object>
          </w:r>
        </w:p>
        <w:p w:rsidR="00F25EB0" w:rsidRPr="00225746" w:rsidRDefault="00F25EB0" w:rsidP="001B2C7B">
          <w:pPr>
            <w:pStyle w:val="Cabealho"/>
            <w:jc w:val="center"/>
            <w:rPr>
              <w:rFonts w:cs="Calibri"/>
              <w:sz w:val="16"/>
              <w:szCs w:val="16"/>
            </w:rPr>
          </w:pPr>
          <w:r w:rsidRPr="00225746">
            <w:rPr>
              <w:rFonts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F25EB0" w:rsidRPr="00225746" w:rsidRDefault="00F25EB0" w:rsidP="001B2C7B">
          <w:pPr>
            <w:pStyle w:val="Cabealho"/>
            <w:jc w:val="center"/>
            <w:rPr>
              <w:rFonts w:cs="Calibri"/>
              <w:b/>
              <w:bCs/>
              <w:sz w:val="64"/>
              <w:szCs w:val="64"/>
            </w:rPr>
          </w:pPr>
          <w:r w:rsidRPr="00225746">
            <w:rPr>
              <w:rFonts w:cs="Calibri"/>
              <w:b/>
              <w:bCs/>
              <w:sz w:val="64"/>
              <w:szCs w:val="64"/>
            </w:rPr>
            <w:t>CÂMARA MUNICIPAL</w:t>
          </w:r>
        </w:p>
        <w:p w:rsidR="00F25EB0" w:rsidRPr="00225746" w:rsidRDefault="00F25EB0" w:rsidP="001B2C7B">
          <w:pPr>
            <w:pStyle w:val="Cabealho"/>
            <w:jc w:val="center"/>
            <w:rPr>
              <w:rFonts w:cs="Calibri"/>
              <w:sz w:val="24"/>
              <w:szCs w:val="24"/>
            </w:rPr>
          </w:pPr>
          <w:r w:rsidRPr="00225746">
            <w:rPr>
              <w:rFonts w:cs="Calibri"/>
              <w:sz w:val="24"/>
              <w:szCs w:val="24"/>
            </w:rPr>
            <w:t>Tangará da Serra - Mato Grosso</w:t>
          </w:r>
        </w:p>
      </w:tc>
    </w:tr>
  </w:tbl>
  <w:p w:rsidR="00F25EB0" w:rsidRPr="00225746" w:rsidRDefault="00F25EB0" w:rsidP="00F25EB0">
    <w:pPr>
      <w:jc w:val="center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5EB0"/>
    <w:rsid w:val="004915FA"/>
    <w:rsid w:val="00984DE9"/>
    <w:rsid w:val="00F2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EB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5E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5EB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F25E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25EB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5EB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5EB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771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2022-03-21T17:39:00Z</dcterms:created>
  <dcterms:modified xsi:type="dcterms:W3CDTF">2022-03-21T17:44:00Z</dcterms:modified>
</cp:coreProperties>
</file>