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56" w:rsidRPr="00CE2DC1" w:rsidRDefault="00930956" w:rsidP="00930956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20/SCI-AP/2021</w:t>
      </w:r>
    </w:p>
    <w:p w:rsidR="00930956" w:rsidRPr="00CE2DC1" w:rsidRDefault="00930956" w:rsidP="0093095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930956" w:rsidRPr="00CE2DC1" w:rsidRDefault="00930956" w:rsidP="0093095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930956" w:rsidRPr="00CE2DC1" w:rsidRDefault="00930956" w:rsidP="0093095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930956" w:rsidRPr="00CE2DC1" w:rsidRDefault="00930956" w:rsidP="0093095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ANITA LOIOLA </w:t>
      </w:r>
      <w:r w:rsidRPr="00CE2DC1">
        <w:rPr>
          <w:rFonts w:asciiTheme="majorHAnsi" w:hAnsiTheme="majorHAnsi"/>
          <w:b/>
          <w:sz w:val="24"/>
          <w:szCs w:val="24"/>
        </w:rPr>
        <w:t>RELATIVO À PEDIDO DE PROGRESSÃO.</w:t>
      </w:r>
    </w:p>
    <w:p w:rsidR="00930956" w:rsidRPr="00CE2DC1" w:rsidRDefault="00930956" w:rsidP="00930956">
      <w:pPr>
        <w:jc w:val="both"/>
        <w:rPr>
          <w:rFonts w:asciiTheme="majorHAnsi" w:hAnsiTheme="majorHAnsi"/>
          <w:sz w:val="24"/>
          <w:szCs w:val="24"/>
        </w:rPr>
      </w:pPr>
    </w:p>
    <w:p w:rsidR="00930956" w:rsidRPr="00CE2DC1" w:rsidRDefault="00930956" w:rsidP="00930956">
      <w:pPr>
        <w:jc w:val="both"/>
        <w:rPr>
          <w:rFonts w:asciiTheme="majorHAnsi" w:hAnsiTheme="majorHAnsi"/>
          <w:sz w:val="24"/>
          <w:szCs w:val="24"/>
        </w:rPr>
      </w:pPr>
    </w:p>
    <w:p w:rsidR="00930956" w:rsidRPr="00CE2DC1" w:rsidRDefault="00930956" w:rsidP="00930956">
      <w:pPr>
        <w:jc w:val="both"/>
        <w:rPr>
          <w:rFonts w:asciiTheme="majorHAnsi" w:hAnsiTheme="majorHAnsi"/>
          <w:sz w:val="24"/>
          <w:szCs w:val="24"/>
        </w:rPr>
      </w:pPr>
    </w:p>
    <w:p w:rsidR="00930956" w:rsidRPr="001C61BD" w:rsidRDefault="00930956" w:rsidP="00930956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0"/>
          <w:szCs w:val="20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servidor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Anita Loiola, de uma progressão conforme art. 17, § 1º, da Lei 143/2009, sem a apresentação de certificado de conclusão de sessenta horas de cursos de capacitação ligados à sua área de atuação.</w:t>
      </w:r>
    </w:p>
    <w:p w:rsidR="00930956" w:rsidRDefault="00930956" w:rsidP="00930956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 Os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 xml:space="preserve">foram observados. Deste modo, o parecer é favorável à concessão se cumpridas </w:t>
      </w:r>
      <w:proofErr w:type="gramStart"/>
      <w:r w:rsidRPr="00CE2DC1">
        <w:rPr>
          <w:rFonts w:asciiTheme="majorHAnsi" w:hAnsiTheme="majorHAnsi"/>
          <w:sz w:val="24"/>
          <w:szCs w:val="24"/>
        </w:rPr>
        <w:t>as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exigências de ser a progressão anual, de aniversario de tempo de serviço e do momento de pedir, bem como a dotação orçamentária disponível.</w:t>
      </w:r>
    </w:p>
    <w:p w:rsidR="00930956" w:rsidRDefault="00930956" w:rsidP="00930956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que pese a Lei nº 173/2020 proibir o aumento de despesas com pessoal, a contagem de tempo de efetivo exercício e criar vantagens aos servidores até 31/12/2021, essa proibição só alcança os municípios que decretaram estado de calamidade pública devidamente aprovada pela Assembléia Legislativa de MT, via decreto, o que não é o caso de Tangará da Serra. </w:t>
      </w:r>
    </w:p>
    <w:p w:rsidR="00930956" w:rsidRDefault="00930956" w:rsidP="00930956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Ainda, sobre a possibilidade de estarmos suscetíveis aos mandamentos da referida lei, no art. 8º, I, é claro o posicionamento de exceção de benefícios que derivam de decisão judicial e/ou de legislação anterior à Lei 173/2020.</w:t>
      </w:r>
    </w:p>
    <w:p w:rsidR="00930956" w:rsidRDefault="00930956" w:rsidP="00930956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Contudo, a Resolução de Consulta nº 01/2021 do Tribunal de Contas do Estado – TCE/MT entende ser legitimo o direito à progressão e promoção que já estava previsto na legislação, desde que o solicitante atenda aos requisitos da lei que originou o direito.</w:t>
      </w:r>
    </w:p>
    <w:p w:rsidR="00930956" w:rsidRPr="009A6DFB" w:rsidRDefault="00930956" w:rsidP="00930956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Dessa forma, entendemos que não estamos obrigados a cumprir os condicionamentos da Lei nº 173/2020 por não termos o estado de calamidade declarado, bem como, o beneficio requerido pelo servidor citado foi autorizado legalmente muito antes da vigência da Lei nº 173/2020.</w:t>
      </w:r>
    </w:p>
    <w:p w:rsidR="00930956" w:rsidRPr="00CE2DC1" w:rsidRDefault="00930956" w:rsidP="00930956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 favorável.</w:t>
      </w:r>
    </w:p>
    <w:p w:rsidR="00930956" w:rsidRDefault="00930956" w:rsidP="00930956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930956" w:rsidRPr="00CE2DC1" w:rsidRDefault="00930956" w:rsidP="00930956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2DC1">
        <w:rPr>
          <w:rFonts w:asciiTheme="majorHAnsi" w:hAnsiTheme="majorHAnsi"/>
          <w:sz w:val="24"/>
          <w:szCs w:val="24"/>
        </w:rPr>
        <w:t>Tangará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da Serra-MT, </w:t>
      </w:r>
      <w:r>
        <w:rPr>
          <w:rFonts w:asciiTheme="majorHAnsi" w:hAnsiTheme="majorHAnsi"/>
          <w:sz w:val="24"/>
          <w:szCs w:val="24"/>
        </w:rPr>
        <w:t>07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Junho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21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930956" w:rsidRDefault="00930956" w:rsidP="00930956">
      <w:pPr>
        <w:jc w:val="center"/>
        <w:rPr>
          <w:rFonts w:asciiTheme="majorHAnsi" w:hAnsiTheme="majorHAnsi"/>
          <w:b/>
          <w:sz w:val="24"/>
          <w:szCs w:val="24"/>
        </w:rPr>
      </w:pPr>
    </w:p>
    <w:p w:rsidR="00930956" w:rsidRDefault="00930956" w:rsidP="00930956">
      <w:pPr>
        <w:jc w:val="center"/>
        <w:rPr>
          <w:rFonts w:asciiTheme="majorHAnsi" w:hAnsiTheme="majorHAnsi"/>
          <w:b/>
          <w:sz w:val="24"/>
          <w:szCs w:val="24"/>
        </w:rPr>
      </w:pPr>
    </w:p>
    <w:p w:rsidR="00930956" w:rsidRPr="00CE2DC1" w:rsidRDefault="00930956" w:rsidP="00930956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930956" w:rsidRPr="00CE2DC1" w:rsidRDefault="00930956" w:rsidP="00930956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930956" w:rsidRDefault="00930956" w:rsidP="00930956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CB2AA0" w:rsidRDefault="00CB2AA0"/>
    <w:sectPr w:rsidR="00CB2AA0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930956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930956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</w:t>
    </w:r>
    <w:r w:rsidRPr="004E5448">
      <w:rPr>
        <w:rFonts w:ascii="Times New Roman" w:hAnsi="Times New Roman"/>
        <w:color w:val="231F20"/>
        <w:sz w:val="14"/>
        <w:szCs w:val="14"/>
      </w:rPr>
      <w:t>preventivo, ser exercido permanentemente e estar voltado para a correção de eventuais desvios em relação aos parâmetros estabelecidos, como instrumento auxiliar de gestão”.</w:t>
    </w:r>
  </w:p>
  <w:p w:rsidR="00770E63" w:rsidRPr="004E5448" w:rsidRDefault="00930956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 xml:space="preserve"> 65-3311-4626 – 78300-000 Tangará da </w:t>
    </w:r>
    <w:r w:rsidRPr="004E5448">
      <w:rPr>
        <w:rFonts w:ascii="Times New Roman" w:hAnsi="Times New Roman"/>
        <w:b/>
        <w:sz w:val="14"/>
        <w:szCs w:val="14"/>
      </w:rPr>
      <w:t>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930956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930956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84565453" r:id="rId2"/>
            </w:object>
          </w:r>
        </w:p>
        <w:p w:rsidR="00770E63" w:rsidRPr="00225746" w:rsidRDefault="00930956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 xml:space="preserve">CONTROLADORIA </w:t>
          </w:r>
          <w:r w:rsidRPr="00225746">
            <w:rPr>
              <w:rFonts w:ascii="Calibri" w:hAnsi="Calibri" w:cs="Calibri"/>
              <w:sz w:val="16"/>
              <w:szCs w:val="16"/>
            </w:rPr>
            <w:t>INTERNA</w:t>
          </w:r>
        </w:p>
      </w:tc>
      <w:tc>
        <w:tcPr>
          <w:tcW w:w="6791" w:type="dxa"/>
        </w:tcPr>
        <w:p w:rsidR="00770E63" w:rsidRPr="00225746" w:rsidRDefault="00930956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930956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930956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0956"/>
    <w:rsid w:val="00930956"/>
    <w:rsid w:val="00CB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95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30956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3095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2021-06-07T14:02:00Z</dcterms:created>
  <dcterms:modified xsi:type="dcterms:W3CDTF">2021-06-07T14:04:00Z</dcterms:modified>
</cp:coreProperties>
</file>